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80D" w:rsidRDefault="00422122" w:rsidP="003E3706">
      <w:pPr>
        <w:spacing w:beforeLines="50" w:before="120" w:afterLines="50" w:after="120" w:line="240" w:lineRule="auto"/>
        <w:ind w:left="1104" w:hangingChars="500" w:hanging="1104"/>
        <w:jc w:val="both"/>
        <w:rPr>
          <w:rFonts w:ascii="Arial" w:eastAsia="Times New Roman" w:hAnsi="Arial" w:cs="Arial"/>
          <w:b/>
          <w:bCs/>
          <w:kern w:val="2"/>
        </w:rPr>
      </w:pPr>
      <w:r>
        <w:rPr>
          <w:rFonts w:ascii="Arial" w:eastAsia="Times New Roman" w:hAnsi="Arial" w:cs="Arial"/>
          <w:b/>
          <w:bCs/>
          <w:kern w:val="2"/>
        </w:rPr>
        <w:t>3GPP TSG RAN WG1 #11</w:t>
      </w:r>
      <w:r>
        <w:rPr>
          <w:rFonts w:ascii="Arial" w:hAnsi="Arial" w:cs="Arial" w:hint="eastAsia"/>
          <w:b/>
          <w:bCs/>
          <w:kern w:val="2"/>
        </w:rPr>
        <w:t>6</w:t>
      </w:r>
      <w:r>
        <w:rPr>
          <w:rFonts w:ascii="Arial" w:eastAsia="Times New Roman" w:hAnsi="Arial" w:cs="Arial"/>
          <w:b/>
          <w:bCs/>
          <w:kern w:val="2"/>
        </w:rPr>
        <w:tab/>
        <w:t xml:space="preserve">                                         </w:t>
      </w:r>
      <w:r>
        <w:rPr>
          <w:rFonts w:ascii="Arial" w:eastAsia="Times New Roman" w:hAnsi="Arial" w:cs="Arial" w:hint="eastAsia"/>
          <w:b/>
          <w:bCs/>
          <w:kern w:val="2"/>
        </w:rPr>
        <w:t xml:space="preserve">           </w:t>
      </w:r>
      <w:r>
        <w:rPr>
          <w:rFonts w:ascii="Arial" w:hAnsi="Arial" w:cs="Arial" w:hint="eastAsia"/>
          <w:b/>
          <w:bCs/>
          <w:kern w:val="2"/>
        </w:rPr>
        <w:t xml:space="preserve">                         </w:t>
      </w:r>
      <w:r>
        <w:rPr>
          <w:rFonts w:ascii="Arial" w:eastAsia="Times New Roman" w:hAnsi="Arial" w:cs="Arial" w:hint="eastAsia"/>
          <w:b/>
          <w:bCs/>
          <w:kern w:val="2"/>
        </w:rPr>
        <w:t xml:space="preserve">      </w:t>
      </w:r>
      <w:r>
        <w:rPr>
          <w:rFonts w:ascii="Arial" w:eastAsia="Times New Roman" w:hAnsi="Arial" w:cs="Arial"/>
          <w:b/>
          <w:bCs/>
          <w:kern w:val="2"/>
        </w:rPr>
        <w:t xml:space="preserve">  </w:t>
      </w:r>
      <w:r>
        <w:rPr>
          <w:rFonts w:ascii="Arial" w:hAnsi="Arial" w:cs="Arial" w:hint="eastAsia"/>
          <w:b/>
          <w:bCs/>
          <w:kern w:val="2"/>
        </w:rPr>
        <w:t>R1-2400263</w:t>
      </w:r>
      <w:r>
        <w:rPr>
          <w:rFonts w:ascii="Arial" w:eastAsia="Times New Roman" w:hAnsi="Arial" w:cs="Arial"/>
          <w:b/>
          <w:bCs/>
          <w:kern w:val="2"/>
        </w:rPr>
        <w:t xml:space="preserve">                                                                                                                                                 </w:t>
      </w:r>
    </w:p>
    <w:p w:rsidR="00AC380D" w:rsidRDefault="00422122" w:rsidP="003E3706">
      <w:pPr>
        <w:spacing w:beforeLines="50" w:before="120" w:afterLines="50" w:after="120" w:line="240" w:lineRule="auto"/>
        <w:jc w:val="both"/>
        <w:rPr>
          <w:rFonts w:ascii="Arial" w:eastAsia="Times New Roman" w:hAnsi="Arial" w:cs="Arial"/>
          <w:b/>
          <w:bCs/>
          <w:kern w:val="2"/>
        </w:rPr>
      </w:pPr>
      <w:r>
        <w:rPr>
          <w:rFonts w:ascii="Arial" w:eastAsia="Times New Roman" w:hAnsi="Arial" w:cs="Arial" w:hint="eastAsia"/>
          <w:b/>
          <w:bCs/>
          <w:kern w:val="2"/>
          <w:lang w:eastAsia="ja-JP"/>
        </w:rPr>
        <w:t>Athens, Greece, February 26</w:t>
      </w:r>
      <w:r>
        <w:rPr>
          <w:rFonts w:ascii="Arial" w:eastAsia="Times New Roman" w:hAnsi="Arial" w:cs="Arial" w:hint="eastAsia"/>
          <w:b/>
          <w:bCs/>
          <w:kern w:val="2"/>
          <w:vertAlign w:val="superscript"/>
          <w:lang w:eastAsia="ja-JP"/>
        </w:rPr>
        <w:t>th</w:t>
      </w:r>
      <w:r>
        <w:rPr>
          <w:rFonts w:ascii="Arial" w:eastAsia="Times New Roman" w:hAnsi="Arial" w:cs="Arial" w:hint="eastAsia"/>
          <w:b/>
          <w:bCs/>
          <w:kern w:val="2"/>
          <w:lang w:eastAsia="ja-JP"/>
        </w:rPr>
        <w:t xml:space="preserve"> – March 1</w:t>
      </w:r>
      <w:r>
        <w:rPr>
          <w:rFonts w:ascii="Arial" w:eastAsia="Times New Roman" w:hAnsi="Arial" w:cs="Arial" w:hint="eastAsia"/>
          <w:b/>
          <w:bCs/>
          <w:kern w:val="2"/>
          <w:vertAlign w:val="superscript"/>
          <w:lang w:eastAsia="ja-JP"/>
        </w:rPr>
        <w:t>st</w:t>
      </w:r>
      <w:r>
        <w:rPr>
          <w:rFonts w:ascii="Arial" w:eastAsia="Times New Roman" w:hAnsi="Arial" w:cs="Arial" w:hint="eastAsia"/>
          <w:b/>
          <w:bCs/>
          <w:kern w:val="2"/>
          <w:lang w:eastAsia="ja-JP"/>
        </w:rPr>
        <w:t>, 2024</w:t>
      </w:r>
    </w:p>
    <w:p w:rsidR="00AC380D" w:rsidRDefault="00422122">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t>9.</w:t>
      </w:r>
      <w:r>
        <w:rPr>
          <w:rFonts w:ascii="Arial" w:hAnsi="Arial" w:cs="Arial" w:hint="eastAsia"/>
          <w:b/>
          <w:kern w:val="2"/>
        </w:rPr>
        <w:t>1.1</w:t>
      </w:r>
    </w:p>
    <w:p w:rsidR="00AC380D" w:rsidRDefault="00422122">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 xml:space="preserve">Discussion on specification support </w:t>
      </w:r>
      <w:r>
        <w:rPr>
          <w:rFonts w:ascii="Arial" w:hAnsi="Arial" w:cs="Arial" w:hint="eastAsia"/>
          <w:b/>
          <w:kern w:val="2"/>
        </w:rPr>
        <w:t>for AI/ML beam management</w:t>
      </w:r>
    </w:p>
    <w:p w:rsidR="00AC380D" w:rsidRDefault="00422122">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t>ZTE Corporation</w:t>
      </w:r>
    </w:p>
    <w:p w:rsidR="00AC380D" w:rsidRDefault="00422122">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AC380D" w:rsidRDefault="00422122">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AC380D" w:rsidRDefault="00422122">
      <w:pPr>
        <w:snapToGrid w:val="0"/>
        <w:spacing w:beforeLines="30" w:before="72" w:afterLines="30" w:after="72" w:line="288" w:lineRule="auto"/>
        <w:jc w:val="both"/>
        <w:rPr>
          <w:rFonts w:eastAsia="Times New Roman"/>
          <w:sz w:val="20"/>
          <w:szCs w:val="20"/>
        </w:rPr>
      </w:pPr>
      <w:r>
        <w:rPr>
          <w:rFonts w:eastAsia="Times New Roman"/>
          <w:sz w:val="20"/>
          <w:szCs w:val="20"/>
        </w:rPr>
        <w:t>During the RAN#102 meeting, a fresh Work Item Description (WID) focusing on AI/ML for the air interface gained approval</w:t>
      </w:r>
      <w:r>
        <w:rPr>
          <w:rFonts w:eastAsia="Times New Roman" w:hint="eastAsia"/>
          <w:sz w:val="20"/>
          <w:szCs w:val="20"/>
        </w:rPr>
        <w:t xml:space="preserve"> [1]</w:t>
      </w:r>
      <w:r>
        <w:rPr>
          <w:rFonts w:eastAsia="Times New Roman"/>
          <w:sz w:val="20"/>
          <w:szCs w:val="20"/>
        </w:rPr>
        <w:t xml:space="preserve">. This WID outlines normative work </w:t>
      </w:r>
      <w:r>
        <w:rPr>
          <w:rFonts w:eastAsia="Times New Roman" w:hint="eastAsia"/>
          <w:sz w:val="20"/>
          <w:szCs w:val="20"/>
        </w:rPr>
        <w:t xml:space="preserve">of Rel-19 </w:t>
      </w:r>
      <w:r>
        <w:rPr>
          <w:rFonts w:eastAsia="Times New Roman"/>
          <w:sz w:val="20"/>
          <w:szCs w:val="20"/>
        </w:rPr>
        <w:t>and incorporates study objectives pertaining to AI/ML</w:t>
      </w:r>
      <w:r>
        <w:rPr>
          <w:rFonts w:eastAsia="Times New Roman" w:hint="eastAsia"/>
          <w:sz w:val="20"/>
          <w:szCs w:val="20"/>
        </w:rPr>
        <w:t xml:space="preserve"> based </w:t>
      </w:r>
      <w:r>
        <w:rPr>
          <w:rFonts w:eastAsia="Times New Roman"/>
          <w:sz w:val="20"/>
          <w:szCs w:val="20"/>
        </w:rPr>
        <w:t>beam management</w:t>
      </w:r>
      <w:r>
        <w:rPr>
          <w:rFonts w:eastAsia="Times New Roman" w:hint="eastAsia"/>
          <w:sz w:val="20"/>
          <w:szCs w:val="20"/>
        </w:rPr>
        <w:t>, as shown in the following table</w:t>
      </w:r>
      <w:r>
        <w:rPr>
          <w:rFonts w:eastAsia="Times New Roman"/>
          <w:sz w:val="20"/>
          <w:szCs w:val="20"/>
        </w:rPr>
        <w:t>. Notably, AI/ML</w:t>
      </w:r>
      <w:r>
        <w:rPr>
          <w:rFonts w:eastAsia="Times New Roman" w:hint="eastAsia"/>
          <w:sz w:val="20"/>
          <w:szCs w:val="20"/>
        </w:rPr>
        <w:t xml:space="preserve"> </w:t>
      </w:r>
      <w:r>
        <w:rPr>
          <w:rFonts w:eastAsia="Times New Roman"/>
          <w:sz w:val="20"/>
          <w:szCs w:val="20"/>
        </w:rPr>
        <w:t xml:space="preserve">based beam management has undergone extensive examination in Rel-18, encompassing an </w:t>
      </w:r>
      <w:r>
        <w:rPr>
          <w:rFonts w:eastAsia="Batang"/>
          <w:sz w:val="20"/>
          <w:szCs w:val="20"/>
          <w:lang w:val="en-GB"/>
        </w:rPr>
        <w:t>e</w:t>
      </w:r>
      <w:r>
        <w:rPr>
          <w:rFonts w:eastAsia="Batang"/>
          <w:sz w:val="20"/>
          <w:szCs w:val="20"/>
          <w:lang w:val="en-GB"/>
        </w:rPr>
        <w:t xml:space="preserve">valuation </w:t>
      </w:r>
      <w:r>
        <w:rPr>
          <w:rFonts w:eastAsia="Times New Roman"/>
          <w:sz w:val="20"/>
          <w:szCs w:val="20"/>
        </w:rPr>
        <w:t xml:space="preserve">of its potential </w:t>
      </w:r>
      <w:r>
        <w:rPr>
          <w:rFonts w:eastAsia="Batang"/>
          <w:sz w:val="20"/>
          <w:szCs w:val="20"/>
          <w:lang w:val="en-GB"/>
        </w:rPr>
        <w:t>benefits</w:t>
      </w:r>
      <w:r>
        <w:rPr>
          <w:rFonts w:eastAsia="Batang" w:hint="eastAsia"/>
          <w:sz w:val="20"/>
          <w:szCs w:val="20"/>
        </w:rPr>
        <w:t xml:space="preserve"> </w:t>
      </w:r>
      <w:r>
        <w:rPr>
          <w:rFonts w:eastAsia="Times New Roman"/>
          <w:sz w:val="20"/>
          <w:szCs w:val="20"/>
        </w:rPr>
        <w:t xml:space="preserve">and an analysis of </w:t>
      </w:r>
      <w:r>
        <w:rPr>
          <w:rFonts w:eastAsia="Batang"/>
          <w:sz w:val="20"/>
          <w:szCs w:val="20"/>
          <w:lang w:val="en-GB"/>
        </w:rPr>
        <w:t xml:space="preserve">potential </w:t>
      </w:r>
      <w:r>
        <w:rPr>
          <w:rFonts w:eastAsia="Times New Roman"/>
          <w:sz w:val="20"/>
          <w:szCs w:val="20"/>
        </w:rPr>
        <w:t xml:space="preserve">enhancements. Leveraging the insights from Rel-18, Rel-19 aims to </w:t>
      </w:r>
      <w:r>
        <w:rPr>
          <w:rFonts w:eastAsia="Times New Roman" w:hint="eastAsia"/>
          <w:sz w:val="20"/>
          <w:szCs w:val="20"/>
        </w:rPr>
        <w:t xml:space="preserve">provide </w:t>
      </w:r>
      <w:r>
        <w:rPr>
          <w:rFonts w:eastAsia="Times New Roman"/>
          <w:sz w:val="20"/>
          <w:szCs w:val="20"/>
        </w:rPr>
        <w:t xml:space="preserve">normative support for two </w:t>
      </w:r>
      <w:r>
        <w:rPr>
          <w:rFonts w:eastAsia="Batang"/>
          <w:sz w:val="20"/>
          <w:szCs w:val="20"/>
          <w:lang w:val="en-GB"/>
        </w:rPr>
        <w:t xml:space="preserve">representative </w:t>
      </w:r>
      <w:r>
        <w:rPr>
          <w:rFonts w:eastAsia="Times New Roman"/>
          <w:sz w:val="20"/>
          <w:szCs w:val="20"/>
        </w:rPr>
        <w:t>sub</w:t>
      </w:r>
      <w:r>
        <w:rPr>
          <w:rFonts w:eastAsia="Times New Roman" w:hint="eastAsia"/>
          <w:sz w:val="20"/>
          <w:szCs w:val="20"/>
        </w:rPr>
        <w:t xml:space="preserve"> </w:t>
      </w:r>
      <w:r>
        <w:rPr>
          <w:rFonts w:eastAsia="Times New Roman"/>
          <w:sz w:val="20"/>
          <w:szCs w:val="20"/>
        </w:rPr>
        <w:t xml:space="preserve">use cases </w:t>
      </w:r>
      <w:r>
        <w:rPr>
          <w:rFonts w:eastAsia="Times New Roman" w:hint="eastAsia"/>
          <w:sz w:val="20"/>
          <w:szCs w:val="20"/>
        </w:rPr>
        <w:t xml:space="preserve">of </w:t>
      </w:r>
      <w:r>
        <w:rPr>
          <w:rFonts w:eastAsia="Times New Roman"/>
          <w:sz w:val="20"/>
          <w:szCs w:val="20"/>
        </w:rPr>
        <w:t>AI/ML</w:t>
      </w:r>
      <w:r>
        <w:rPr>
          <w:rFonts w:eastAsia="Times New Roman" w:hint="eastAsia"/>
          <w:sz w:val="20"/>
          <w:szCs w:val="20"/>
        </w:rPr>
        <w:t xml:space="preserve"> </w:t>
      </w:r>
      <w:r>
        <w:rPr>
          <w:rFonts w:eastAsia="Times New Roman"/>
          <w:sz w:val="20"/>
          <w:szCs w:val="20"/>
        </w:rPr>
        <w:t>based beam management</w:t>
      </w:r>
      <w:r>
        <w:rPr>
          <w:rFonts w:eastAsia="Times New Roman" w:hint="eastAsia"/>
          <w:sz w:val="20"/>
          <w:szCs w:val="20"/>
        </w:rPr>
        <w:t xml:space="preserve">, i.e., </w:t>
      </w:r>
      <w:r>
        <w:rPr>
          <w:rFonts w:eastAsia="Times New Roman"/>
          <w:sz w:val="20"/>
          <w:szCs w:val="20"/>
        </w:rPr>
        <w:t>BM-Case1 (spatial-domain</w:t>
      </w:r>
      <w:r>
        <w:rPr>
          <w:rFonts w:eastAsia="Times New Roman"/>
          <w:sz w:val="20"/>
          <w:szCs w:val="20"/>
        </w:rPr>
        <w:t xml:space="preserve"> downlink </w:t>
      </w:r>
      <w:r>
        <w:rPr>
          <w:rFonts w:eastAsia="Times New Roman" w:hint="eastAsia"/>
          <w:sz w:val="20"/>
          <w:szCs w:val="20"/>
        </w:rPr>
        <w:t xml:space="preserve">Tx </w:t>
      </w:r>
      <w:r>
        <w:rPr>
          <w:rFonts w:eastAsia="Times New Roman"/>
          <w:sz w:val="20"/>
          <w:szCs w:val="20"/>
        </w:rPr>
        <w:t>beam prediction) and BM-Case2 (temporal downlink</w:t>
      </w:r>
      <w:r>
        <w:rPr>
          <w:rFonts w:eastAsia="Times New Roman" w:hint="eastAsia"/>
          <w:sz w:val="20"/>
          <w:szCs w:val="20"/>
        </w:rPr>
        <w:t xml:space="preserve"> Tx</w:t>
      </w:r>
      <w:r>
        <w:rPr>
          <w:rFonts w:eastAsia="Times New Roman"/>
          <w:sz w:val="20"/>
          <w:szCs w:val="20"/>
        </w:rPr>
        <w:t xml:space="preserve"> beam prediction). Furthermore, the normative work </w:t>
      </w:r>
      <w:r>
        <w:rPr>
          <w:rFonts w:eastAsia="Times New Roman" w:hint="eastAsia"/>
          <w:sz w:val="20"/>
          <w:szCs w:val="20"/>
        </w:rPr>
        <w:t xml:space="preserve">of Rel-19 </w:t>
      </w:r>
      <w:r>
        <w:rPr>
          <w:rFonts w:eastAsia="Times New Roman"/>
          <w:sz w:val="20"/>
          <w:szCs w:val="20"/>
        </w:rPr>
        <w:t xml:space="preserve">encompasses considerations for enhancing specifications and addressing the need for facilitating LCM operations </w:t>
      </w:r>
      <w:r>
        <w:rPr>
          <w:rFonts w:eastAsia="Malgun Gothic"/>
          <w:bCs/>
          <w:sz w:val="20"/>
          <w:szCs w:val="20"/>
          <w:lang w:val="en-GB" w:eastAsia="en-GB"/>
        </w:rPr>
        <w:t xml:space="preserve">specific </w:t>
      </w:r>
      <w:r>
        <w:rPr>
          <w:rFonts w:eastAsia="Times New Roman"/>
          <w:sz w:val="20"/>
          <w:szCs w:val="20"/>
        </w:rPr>
        <w:t>to beam ma</w:t>
      </w:r>
      <w:r>
        <w:rPr>
          <w:rFonts w:eastAsia="Times New Roman"/>
          <w:sz w:val="20"/>
          <w:szCs w:val="20"/>
        </w:rPr>
        <w:t xml:space="preserve">nagement, while ensuring </w:t>
      </w:r>
      <w:r>
        <w:rPr>
          <w:rFonts w:hint="eastAsia"/>
          <w:bCs/>
          <w:sz w:val="20"/>
          <w:szCs w:val="20"/>
        </w:rPr>
        <w:t>consistency regarding NW-side additional conditions (if identified)</w:t>
      </w:r>
      <w:r>
        <w:rPr>
          <w:rFonts w:eastAsia="Times New Roman"/>
          <w:sz w:val="20"/>
          <w:szCs w:val="20"/>
        </w:rPr>
        <w:t>. In this contribution, we provide our analysis and proposals</w:t>
      </w:r>
      <w:r>
        <w:rPr>
          <w:rFonts w:eastAsia="Times New Roman" w:hint="eastAsia"/>
          <w:sz w:val="20"/>
          <w:szCs w:val="20"/>
        </w:rPr>
        <w:t xml:space="preserve"> </w:t>
      </w:r>
      <w:r>
        <w:rPr>
          <w:rFonts w:eastAsia="Times New Roman"/>
          <w:sz w:val="20"/>
          <w:szCs w:val="20"/>
        </w:rPr>
        <w:t xml:space="preserve">on various </w:t>
      </w:r>
      <w:r>
        <w:rPr>
          <w:rFonts w:eastAsia="Times New Roman" w:hint="eastAsia"/>
          <w:sz w:val="20"/>
          <w:szCs w:val="20"/>
        </w:rPr>
        <w:t xml:space="preserve">aspects </w:t>
      </w:r>
      <w:r>
        <w:rPr>
          <w:rFonts w:eastAsia="Times New Roman"/>
          <w:sz w:val="20"/>
          <w:szCs w:val="20"/>
        </w:rPr>
        <w:t>of AI/ML</w:t>
      </w:r>
      <w:r>
        <w:rPr>
          <w:rFonts w:eastAsia="Times New Roman" w:hint="eastAsia"/>
          <w:sz w:val="20"/>
          <w:szCs w:val="20"/>
        </w:rPr>
        <w:t xml:space="preserve"> </w:t>
      </w:r>
      <w:r>
        <w:rPr>
          <w:rFonts w:eastAsia="Times New Roman"/>
          <w:sz w:val="20"/>
          <w:szCs w:val="20"/>
        </w:rPr>
        <w:t>based beam management, aligning with the WID</w:t>
      </w:r>
      <w:r>
        <w:rPr>
          <w:rFonts w:eastAsia="Times New Roman" w:hint="eastAsia"/>
          <w:sz w:val="20"/>
          <w:szCs w:val="20"/>
        </w:rPr>
        <w:t>'</w:t>
      </w:r>
      <w:r>
        <w:rPr>
          <w:rFonts w:eastAsia="Times New Roman"/>
          <w:sz w:val="20"/>
          <w:szCs w:val="20"/>
        </w:rPr>
        <w:t>s framework.</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snapToGrid w:val="0"/>
              <w:spacing w:beforeLines="30" w:before="72" w:afterLines="30" w:after="72" w:line="288" w:lineRule="auto"/>
              <w:rPr>
                <w:bCs/>
                <w:sz w:val="20"/>
                <w:szCs w:val="20"/>
              </w:rPr>
            </w:pPr>
            <w:r>
              <w:rPr>
                <w:bCs/>
                <w:sz w:val="20"/>
                <w:szCs w:val="20"/>
              </w:rPr>
              <w:t>Provide specific</w:t>
            </w:r>
            <w:r>
              <w:rPr>
                <w:bCs/>
                <w:sz w:val="20"/>
                <w:szCs w:val="20"/>
              </w:rPr>
              <w:t>ation support for the following aspects:</w:t>
            </w:r>
          </w:p>
          <w:p w:rsidR="00AC380D" w:rsidRDefault="00422122">
            <w:pPr>
              <w:numPr>
                <w:ilvl w:val="0"/>
                <w:numId w:val="11"/>
              </w:numPr>
              <w:overflowPunct w:val="0"/>
              <w:autoSpaceDE w:val="0"/>
              <w:autoSpaceDN w:val="0"/>
              <w:adjustRightInd w:val="0"/>
              <w:snapToGrid w:val="0"/>
              <w:spacing w:beforeLines="30" w:before="72" w:afterLines="30" w:after="72" w:line="288" w:lineRule="auto"/>
              <w:textAlignment w:val="baseline"/>
              <w:rPr>
                <w:rFonts w:eastAsia="Malgun Gothic"/>
                <w:bCs/>
                <w:sz w:val="20"/>
                <w:szCs w:val="20"/>
                <w:lang w:val="en-GB" w:eastAsia="en-GB"/>
              </w:rPr>
            </w:pPr>
            <w:r>
              <w:rPr>
                <w:rFonts w:eastAsia="Malgun Gothic"/>
                <w:bCs/>
                <w:sz w:val="20"/>
                <w:szCs w:val="20"/>
                <w:lang w:val="en-GB" w:eastAsia="en-GB"/>
              </w:rPr>
              <w:t>Beam management - DL Tx beam prediction for both UE-sided model and NW-sided model, encompassing [RAN1/RAN2]:</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eastAsia="en-GB"/>
              </w:rPr>
            </w:pPr>
            <w:r>
              <w:rPr>
                <w:bCs/>
                <w:iCs/>
                <w:sz w:val="20"/>
                <w:szCs w:val="20"/>
                <w:lang w:val="en-GB" w:eastAsia="en-GB"/>
              </w:rPr>
              <w:t xml:space="preserve">Spatial-domain DL Tx beam prediction for Set A of beams based on measurement results of Set B of beams </w:t>
            </w:r>
            <w:r>
              <w:rPr>
                <w:bCs/>
                <w:iCs/>
                <w:sz w:val="20"/>
                <w:szCs w:val="20"/>
                <w:lang w:val="en-GB" w:eastAsia="en-GB"/>
              </w:rPr>
              <w:t>(“BM-Case1”)</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eastAsia="en-GB"/>
              </w:rPr>
            </w:pPr>
            <w:r>
              <w:rPr>
                <w:bCs/>
                <w:iCs/>
                <w:sz w:val="20"/>
                <w:szCs w:val="20"/>
                <w:lang w:val="en-GB" w:eastAsia="en-GB"/>
              </w:rPr>
              <w:t>Temporal DL Tx beam prediction for Set A of beams based on the historic measurement results of Set B of beams (“BM-Case2”)</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eastAsia="en-GB"/>
              </w:rPr>
            </w:pPr>
            <w:r>
              <w:rPr>
                <w:bCs/>
                <w:iCs/>
                <w:sz w:val="20"/>
                <w:szCs w:val="20"/>
                <w:lang w:val="en-GB" w:eastAsia="en-GB"/>
              </w:rPr>
              <w:t>Specify necessary signalling/mechanism(s) to facilitate LCM operations specific to the Beam Management use cases, if any</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rFonts w:eastAsia="Arial Unicode MS"/>
                <w:kern w:val="2"/>
                <w:sz w:val="32"/>
                <w:szCs w:val="20"/>
              </w:rPr>
            </w:pPr>
            <w:r>
              <w:rPr>
                <w:bCs/>
                <w:iCs/>
                <w:sz w:val="20"/>
                <w:szCs w:val="20"/>
                <w:lang w:val="en-GB" w:eastAsia="en-GB"/>
              </w:rPr>
              <w:t xml:space="preserve">Enabling method(s) to ensure consistency between training and inference regarding NW-side additional conditions (if identified) for inference at UE </w:t>
            </w:r>
          </w:p>
          <w:p w:rsidR="00AC380D" w:rsidRDefault="00422122">
            <w:pPr>
              <w:widowControl w:val="0"/>
              <w:autoSpaceDE w:val="0"/>
              <w:autoSpaceDN w:val="0"/>
              <w:adjustRightInd w:val="0"/>
              <w:snapToGrid w:val="0"/>
              <w:spacing w:beforeLines="30" w:before="72" w:afterLines="30" w:after="72" w:line="288" w:lineRule="auto"/>
              <w:ind w:left="720"/>
              <w:jc w:val="both"/>
              <w:rPr>
                <w:rFonts w:eastAsia="Arial Unicode MS"/>
                <w:kern w:val="2"/>
                <w:sz w:val="32"/>
                <w:szCs w:val="20"/>
              </w:rPr>
            </w:pPr>
            <w:r>
              <w:rPr>
                <w:bCs/>
                <w:iCs/>
                <w:sz w:val="20"/>
                <w:szCs w:val="20"/>
                <w:lang w:val="en-GB" w:eastAsia="en-GB"/>
              </w:rPr>
              <w:t>NOTE: Strive for common framework design to support both BM-Case1 and BM-Case2</w:t>
            </w:r>
          </w:p>
        </w:tc>
      </w:tr>
    </w:tbl>
    <w:p w:rsidR="00AC380D" w:rsidRDefault="00AC380D">
      <w:pPr>
        <w:snapToGrid w:val="0"/>
        <w:spacing w:beforeLines="30" w:before="72" w:afterLines="30" w:after="72" w:line="288" w:lineRule="auto"/>
        <w:jc w:val="both"/>
        <w:rPr>
          <w:i/>
          <w:sz w:val="20"/>
          <w:lang w:val="en-GB"/>
        </w:rPr>
      </w:pPr>
    </w:p>
    <w:p w:rsidR="00AC380D" w:rsidRDefault="00422122">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Pr>
          <w:rFonts w:eastAsia="Arial Unicode MS" w:hint="eastAsia"/>
          <w:b w:val="0"/>
          <w:bCs w:val="0"/>
          <w:kern w:val="2"/>
          <w:sz w:val="32"/>
          <w:szCs w:val="20"/>
          <w:lang w:val="en-US"/>
        </w:rPr>
        <w:t xml:space="preserve">General views on AI/ML </w:t>
      </w:r>
      <w:r>
        <w:rPr>
          <w:rFonts w:eastAsia="Arial Unicode MS" w:hint="eastAsia"/>
          <w:b w:val="0"/>
          <w:bCs w:val="0"/>
          <w:kern w:val="2"/>
          <w:sz w:val="32"/>
          <w:szCs w:val="20"/>
          <w:lang w:val="en-US"/>
        </w:rPr>
        <w:t>beam management</w:t>
      </w:r>
    </w:p>
    <w:p w:rsidR="00AC380D" w:rsidRDefault="00422122">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During the Rel-18 study, two types of LCM options were identified by companies</w:t>
      </w:r>
      <w:r>
        <w:rPr>
          <w:rFonts w:eastAsia="Times New Roman" w:hint="eastAsia"/>
          <w:sz w:val="20"/>
          <w:szCs w:val="20"/>
        </w:rPr>
        <w:t xml:space="preserve"> for AI/ML air interface. i.e., </w:t>
      </w:r>
      <w:r>
        <w:rPr>
          <w:rFonts w:eastAsia="Times New Roman" w:hint="eastAsia"/>
          <w:sz w:val="20"/>
          <w:szCs w:val="20"/>
          <w:lang w:val="en-GB"/>
        </w:rPr>
        <w:t>functionality</w:t>
      </w:r>
      <w:r>
        <w:rPr>
          <w:rFonts w:eastAsia="Times New Roman" w:hint="eastAsia"/>
          <w:sz w:val="20"/>
          <w:szCs w:val="20"/>
        </w:rPr>
        <w:t>-</w:t>
      </w:r>
      <w:r>
        <w:rPr>
          <w:rFonts w:eastAsia="Times New Roman" w:hint="eastAsia"/>
          <w:sz w:val="20"/>
          <w:szCs w:val="20"/>
          <w:lang w:val="en-GB"/>
        </w:rPr>
        <w:t>based LCM and model</w:t>
      </w:r>
      <w:r>
        <w:rPr>
          <w:rFonts w:eastAsia="Times New Roman" w:hint="eastAsia"/>
          <w:sz w:val="20"/>
          <w:szCs w:val="20"/>
        </w:rPr>
        <w:t>-ID-b</w:t>
      </w:r>
      <w:proofErr w:type="spellStart"/>
      <w:r>
        <w:rPr>
          <w:rFonts w:eastAsia="Times New Roman" w:hint="eastAsia"/>
          <w:sz w:val="20"/>
          <w:szCs w:val="20"/>
          <w:lang w:val="en-GB"/>
        </w:rPr>
        <w:t>ased</w:t>
      </w:r>
      <w:proofErr w:type="spellEnd"/>
      <w:r>
        <w:rPr>
          <w:rFonts w:eastAsia="Times New Roman" w:hint="eastAsia"/>
          <w:sz w:val="20"/>
          <w:szCs w:val="20"/>
          <w:lang w:val="en-GB"/>
        </w:rPr>
        <w:t xml:space="preserve"> LCM. The motivation behind model</w:t>
      </w:r>
      <w:r>
        <w:rPr>
          <w:rFonts w:eastAsia="Times New Roman" w:hint="eastAsia"/>
          <w:sz w:val="20"/>
          <w:szCs w:val="20"/>
        </w:rPr>
        <w:t>-ID-b</w:t>
      </w:r>
      <w:proofErr w:type="spellStart"/>
      <w:r>
        <w:rPr>
          <w:rFonts w:eastAsia="Times New Roman" w:hint="eastAsia"/>
          <w:sz w:val="20"/>
          <w:szCs w:val="20"/>
          <w:lang w:val="en-GB"/>
        </w:rPr>
        <w:t>ased</w:t>
      </w:r>
      <w:proofErr w:type="spellEnd"/>
      <w:r>
        <w:rPr>
          <w:rFonts w:eastAsia="Times New Roman" w:hint="eastAsia"/>
          <w:sz w:val="20"/>
          <w:szCs w:val="20"/>
          <w:lang w:val="en-GB"/>
        </w:rPr>
        <w:t xml:space="preserve"> LCM mainly comes from model transfer, model p</w:t>
      </w:r>
      <w:r>
        <w:rPr>
          <w:rFonts w:eastAsia="Times New Roman" w:hint="eastAsia"/>
          <w:sz w:val="20"/>
          <w:szCs w:val="20"/>
          <w:lang w:val="en-GB"/>
        </w:rPr>
        <w:t xml:space="preserve">airing (for two-sided models only), and the alignment of NW-side additional conditions. However, for </w:t>
      </w:r>
      <w:r>
        <w:rPr>
          <w:rFonts w:eastAsia="Times New Roman" w:hint="eastAsia"/>
          <w:sz w:val="20"/>
          <w:szCs w:val="20"/>
        </w:rPr>
        <w:t xml:space="preserve">the specific use case of </w:t>
      </w:r>
      <w:r>
        <w:rPr>
          <w:rFonts w:eastAsia="Times New Roman" w:hint="eastAsia"/>
          <w:sz w:val="20"/>
          <w:szCs w:val="20"/>
          <w:lang w:val="en-GB"/>
        </w:rPr>
        <w:t>AI/ML</w:t>
      </w:r>
      <w:r>
        <w:rPr>
          <w:rFonts w:eastAsia="Times New Roman" w:hint="eastAsia"/>
          <w:sz w:val="20"/>
          <w:szCs w:val="20"/>
        </w:rPr>
        <w:t xml:space="preserve"> </w:t>
      </w:r>
      <w:r>
        <w:rPr>
          <w:rFonts w:eastAsia="Times New Roman" w:hint="eastAsia"/>
          <w:sz w:val="20"/>
          <w:szCs w:val="20"/>
          <w:lang w:val="en-GB"/>
        </w:rPr>
        <w:t>based beam management, both the NW and UE can train one-sided beam prediction models separately, diminishing the need for mo</w:t>
      </w:r>
      <w:r>
        <w:rPr>
          <w:rFonts w:eastAsia="Times New Roman" w:hint="eastAsia"/>
          <w:sz w:val="20"/>
          <w:szCs w:val="20"/>
          <w:lang w:val="en-GB"/>
        </w:rPr>
        <w:t>del transfer</w:t>
      </w:r>
      <w:r>
        <w:rPr>
          <w:rFonts w:eastAsia="Times New Roman" w:hint="eastAsia"/>
          <w:sz w:val="20"/>
          <w:szCs w:val="20"/>
        </w:rPr>
        <w:t xml:space="preserve"> </w:t>
      </w:r>
      <w:r>
        <w:rPr>
          <w:rFonts w:eastAsia="Times New Roman" w:hint="eastAsia"/>
          <w:sz w:val="20"/>
          <w:szCs w:val="20"/>
          <w:lang w:val="en-GB"/>
        </w:rPr>
        <w:t>especially given the significant feasibility challenges associated with it. Furthermore, all discussions regarding NW-side additional conditions for beam management are currently conceptual, and no agreement has been reached yet. Even if a NW-</w:t>
      </w:r>
      <w:r>
        <w:rPr>
          <w:rFonts w:eastAsia="Times New Roman" w:hint="eastAsia"/>
          <w:sz w:val="20"/>
          <w:szCs w:val="20"/>
          <w:lang w:val="en-GB"/>
        </w:rPr>
        <w:t xml:space="preserve">side additional condition </w:t>
      </w:r>
      <w:r>
        <w:rPr>
          <w:rFonts w:eastAsia="Times New Roman" w:hint="eastAsia"/>
          <w:sz w:val="20"/>
          <w:szCs w:val="20"/>
          <w:lang w:val="en-GB"/>
        </w:rPr>
        <w:lastRenderedPageBreak/>
        <w:t xml:space="preserve">is </w:t>
      </w:r>
      <w:r>
        <w:rPr>
          <w:rFonts w:eastAsia="Times New Roman" w:hint="eastAsia"/>
          <w:sz w:val="20"/>
          <w:szCs w:val="20"/>
        </w:rPr>
        <w:t xml:space="preserve">to be </w:t>
      </w:r>
      <w:r>
        <w:rPr>
          <w:rFonts w:eastAsia="Times New Roman" w:hint="eastAsia"/>
          <w:sz w:val="20"/>
          <w:szCs w:val="20"/>
          <w:lang w:val="en-GB"/>
        </w:rPr>
        <w:t xml:space="preserve">specified, other methods (e.g., consistency through monitoring) can be employed to ensure alignment between the UE and NW on </w:t>
      </w:r>
      <w:proofErr w:type="spellStart"/>
      <w:r>
        <w:rPr>
          <w:rFonts w:eastAsia="Times New Roman" w:hint="eastAsia"/>
          <w:sz w:val="20"/>
          <w:szCs w:val="20"/>
          <w:lang w:val="en-GB"/>
        </w:rPr>
        <w:t>th</w:t>
      </w:r>
      <w:proofErr w:type="spellEnd"/>
      <w:r>
        <w:rPr>
          <w:rFonts w:eastAsia="Times New Roman" w:hint="eastAsia"/>
          <w:sz w:val="20"/>
          <w:szCs w:val="20"/>
        </w:rPr>
        <w:t>e</w:t>
      </w:r>
      <w:r>
        <w:rPr>
          <w:rFonts w:eastAsia="Times New Roman" w:hint="eastAsia"/>
          <w:sz w:val="20"/>
          <w:szCs w:val="20"/>
          <w:lang w:val="en-GB"/>
        </w:rPr>
        <w:t xml:space="preserve"> NW-side additional condition</w:t>
      </w:r>
      <w:r>
        <w:rPr>
          <w:rFonts w:eastAsia="Times New Roman" w:hint="eastAsia"/>
          <w:sz w:val="20"/>
          <w:szCs w:val="20"/>
        </w:rPr>
        <w:t>, rather than model ID based signaling</w:t>
      </w:r>
      <w:r>
        <w:rPr>
          <w:rFonts w:eastAsia="Times New Roman" w:hint="eastAsia"/>
          <w:sz w:val="20"/>
          <w:szCs w:val="20"/>
          <w:lang w:val="en-GB"/>
        </w:rPr>
        <w:t xml:space="preserve">. </w:t>
      </w:r>
      <w:r>
        <w:rPr>
          <w:rFonts w:eastAsia="Times New Roman" w:hint="eastAsia"/>
          <w:sz w:val="20"/>
          <w:szCs w:val="20"/>
        </w:rPr>
        <w:t>Thus, there is no essent</w:t>
      </w:r>
      <w:r>
        <w:rPr>
          <w:rFonts w:eastAsia="Times New Roman" w:hint="eastAsia"/>
          <w:sz w:val="20"/>
          <w:szCs w:val="20"/>
        </w:rPr>
        <w:t xml:space="preserve">ial motivation and benefit to utilize </w:t>
      </w:r>
      <w:r>
        <w:rPr>
          <w:rFonts w:eastAsia="Times New Roman" w:hint="eastAsia"/>
          <w:sz w:val="20"/>
          <w:szCs w:val="20"/>
          <w:lang w:val="en-GB"/>
        </w:rPr>
        <w:t>model</w:t>
      </w:r>
      <w:r>
        <w:rPr>
          <w:rFonts w:eastAsia="Times New Roman" w:hint="eastAsia"/>
          <w:sz w:val="20"/>
          <w:szCs w:val="20"/>
        </w:rPr>
        <w:t>-ID-b</w:t>
      </w:r>
      <w:proofErr w:type="spellStart"/>
      <w:r>
        <w:rPr>
          <w:rFonts w:eastAsia="Times New Roman" w:hint="eastAsia"/>
          <w:sz w:val="20"/>
          <w:szCs w:val="20"/>
          <w:lang w:val="en-GB"/>
        </w:rPr>
        <w:t>ased</w:t>
      </w:r>
      <w:proofErr w:type="spellEnd"/>
      <w:r>
        <w:rPr>
          <w:rFonts w:eastAsia="Times New Roman" w:hint="eastAsia"/>
          <w:sz w:val="20"/>
          <w:szCs w:val="20"/>
        </w:rPr>
        <w:t xml:space="preserve"> LCM for AI/ML based beam management. I</w:t>
      </w:r>
      <w:proofErr w:type="spellStart"/>
      <w:r>
        <w:rPr>
          <w:rFonts w:eastAsia="Times New Roman" w:hint="eastAsia"/>
          <w:sz w:val="20"/>
          <w:szCs w:val="20"/>
          <w:lang w:val="en-GB"/>
        </w:rPr>
        <w:t>n</w:t>
      </w:r>
      <w:proofErr w:type="spellEnd"/>
      <w:r>
        <w:rPr>
          <w:rFonts w:eastAsia="Times New Roman" w:hint="eastAsia"/>
          <w:sz w:val="20"/>
          <w:szCs w:val="20"/>
          <w:lang w:val="en-GB"/>
        </w:rPr>
        <w:t xml:space="preserve"> comparison, functionality</w:t>
      </w:r>
      <w:r>
        <w:rPr>
          <w:rFonts w:eastAsia="Times New Roman" w:hint="eastAsia"/>
          <w:sz w:val="20"/>
          <w:szCs w:val="20"/>
        </w:rPr>
        <w:t>-</w:t>
      </w:r>
      <w:r>
        <w:rPr>
          <w:rFonts w:eastAsia="Times New Roman" w:hint="eastAsia"/>
          <w:sz w:val="20"/>
          <w:szCs w:val="20"/>
          <w:lang w:val="en-GB"/>
        </w:rPr>
        <w:t>based LCM offers lower management complexity and standardization efforts</w:t>
      </w:r>
      <w:r>
        <w:rPr>
          <w:rFonts w:eastAsia="Times New Roman" w:hint="eastAsia"/>
          <w:sz w:val="20"/>
          <w:szCs w:val="20"/>
        </w:rPr>
        <w:t xml:space="preserve"> by </w:t>
      </w:r>
      <w:r>
        <w:rPr>
          <w:rFonts w:eastAsia="Times New Roman" w:hint="eastAsia"/>
          <w:sz w:val="20"/>
          <w:szCs w:val="20"/>
          <w:lang w:val="en-GB"/>
        </w:rPr>
        <w:t>leveraging the UE capability reporting framework defined in t</w:t>
      </w:r>
      <w:r>
        <w:rPr>
          <w:rFonts w:eastAsia="Times New Roman" w:hint="eastAsia"/>
          <w:sz w:val="20"/>
          <w:szCs w:val="20"/>
          <w:lang w:val="en-GB"/>
        </w:rPr>
        <w:t>he current specification. Therefore, functionality</w:t>
      </w:r>
      <w:r>
        <w:rPr>
          <w:rFonts w:eastAsia="Times New Roman" w:hint="eastAsia"/>
          <w:sz w:val="20"/>
          <w:szCs w:val="20"/>
        </w:rPr>
        <w:t>-</w:t>
      </w:r>
      <w:r>
        <w:rPr>
          <w:rFonts w:eastAsia="Times New Roman" w:hint="eastAsia"/>
          <w:sz w:val="20"/>
          <w:szCs w:val="20"/>
          <w:lang w:val="en-GB"/>
        </w:rPr>
        <w:t>based LCM without specifying any model ID</w:t>
      </w:r>
      <w:r>
        <w:rPr>
          <w:rFonts w:eastAsia="Times New Roman" w:hint="eastAsia"/>
          <w:sz w:val="20"/>
          <w:szCs w:val="20"/>
        </w:rPr>
        <w:t xml:space="preserve"> </w:t>
      </w:r>
      <w:r>
        <w:rPr>
          <w:rFonts w:eastAsia="Times New Roman" w:hint="eastAsia"/>
          <w:sz w:val="20"/>
          <w:szCs w:val="20"/>
          <w:lang w:val="en-GB"/>
        </w:rPr>
        <w:t xml:space="preserve">based </w:t>
      </w:r>
      <w:proofErr w:type="spellStart"/>
      <w:r>
        <w:rPr>
          <w:rFonts w:eastAsia="Times New Roman" w:hint="eastAsia"/>
          <w:sz w:val="20"/>
          <w:szCs w:val="20"/>
          <w:lang w:val="en-GB"/>
        </w:rPr>
        <w:t>signaling</w:t>
      </w:r>
      <w:proofErr w:type="spellEnd"/>
      <w:r>
        <w:rPr>
          <w:rFonts w:eastAsia="Times New Roman" w:hint="eastAsia"/>
          <w:sz w:val="20"/>
          <w:szCs w:val="20"/>
          <w:lang w:val="en-GB"/>
        </w:rPr>
        <w:t xml:space="preserve"> should be utilized</w:t>
      </w:r>
      <w:r>
        <w:rPr>
          <w:rFonts w:eastAsia="Times New Roman" w:hint="eastAsia"/>
          <w:sz w:val="20"/>
          <w:szCs w:val="20"/>
        </w:rPr>
        <w:t xml:space="preserve"> </w:t>
      </w:r>
      <w:r>
        <w:rPr>
          <w:rFonts w:eastAsia="Times New Roman" w:hint="eastAsia"/>
          <w:sz w:val="20"/>
          <w:szCs w:val="20"/>
          <w:lang w:val="en-GB"/>
        </w:rPr>
        <w:t xml:space="preserve">for AI/ML </w:t>
      </w:r>
      <w:r>
        <w:rPr>
          <w:rFonts w:eastAsia="Times New Roman" w:hint="eastAsia"/>
          <w:sz w:val="20"/>
          <w:szCs w:val="20"/>
        </w:rPr>
        <w:t xml:space="preserve">based </w:t>
      </w:r>
      <w:r>
        <w:rPr>
          <w:rFonts w:eastAsia="Times New Roman" w:hint="eastAsia"/>
          <w:sz w:val="20"/>
          <w:szCs w:val="20"/>
          <w:lang w:val="en-GB"/>
        </w:rPr>
        <w:t>beam management.</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Functionality</w:t>
      </w:r>
      <w:r w:rsidRPr="003E3706">
        <w:rPr>
          <w:rFonts w:hint="eastAsia"/>
          <w:b w:val="0"/>
          <w:sz w:val="20"/>
          <w:szCs w:val="20"/>
          <w:lang w:val="en-US"/>
        </w:rPr>
        <w:t>-</w:t>
      </w:r>
      <w:r w:rsidRPr="003E3706">
        <w:rPr>
          <w:rFonts w:hint="eastAsia"/>
          <w:b w:val="0"/>
          <w:sz w:val="20"/>
          <w:szCs w:val="20"/>
          <w:lang w:val="en-US"/>
        </w:rPr>
        <w:t xml:space="preserve">based LCM </w:t>
      </w:r>
      <w:r w:rsidRPr="003E3706">
        <w:rPr>
          <w:rFonts w:hint="eastAsia"/>
          <w:b w:val="0"/>
          <w:sz w:val="20"/>
          <w:szCs w:val="20"/>
          <w:lang w:val="en-US"/>
        </w:rPr>
        <w:t xml:space="preserve">without specifying any model ID based signaling </w:t>
      </w:r>
      <w:r w:rsidRPr="003E3706">
        <w:rPr>
          <w:rFonts w:hint="eastAsia"/>
          <w:b w:val="0"/>
          <w:sz w:val="20"/>
          <w:szCs w:val="20"/>
          <w:lang w:val="en-US"/>
        </w:rPr>
        <w:t xml:space="preserve">should be </w:t>
      </w:r>
      <w:r w:rsidRPr="003E3706">
        <w:rPr>
          <w:rFonts w:eastAsia="Times New Roman" w:hint="eastAsia"/>
          <w:b w:val="0"/>
          <w:sz w:val="20"/>
          <w:szCs w:val="20"/>
        </w:rPr>
        <w:t>utilized</w:t>
      </w:r>
      <w:r w:rsidRPr="003E3706">
        <w:rPr>
          <w:rFonts w:eastAsia="Times New Roman" w:hint="eastAsia"/>
          <w:b w:val="0"/>
          <w:sz w:val="20"/>
          <w:szCs w:val="20"/>
          <w:lang w:val="en-US"/>
        </w:rPr>
        <w:t xml:space="preserve"> </w:t>
      </w:r>
      <w:r w:rsidRPr="003E3706">
        <w:rPr>
          <w:rFonts w:hint="eastAsia"/>
          <w:b w:val="0"/>
          <w:sz w:val="20"/>
          <w:szCs w:val="20"/>
          <w:lang w:val="en-US"/>
        </w:rPr>
        <w:t xml:space="preserve">for </w:t>
      </w:r>
      <w:r w:rsidRPr="003E3706">
        <w:rPr>
          <w:rFonts w:hint="eastAsia"/>
          <w:b w:val="0"/>
          <w:sz w:val="20"/>
          <w:szCs w:val="20"/>
          <w:lang w:val="en-US"/>
        </w:rPr>
        <w:t>AI/ML based beam management.</w:t>
      </w:r>
    </w:p>
    <w:p w:rsidR="00AC380D" w:rsidRDefault="00422122">
      <w:pPr>
        <w:snapToGrid w:val="0"/>
        <w:spacing w:beforeLines="30" w:before="72" w:afterLines="30" w:after="72" w:line="288" w:lineRule="auto"/>
        <w:jc w:val="both"/>
        <w:rPr>
          <w:rFonts w:cs="宋体"/>
          <w:sz w:val="20"/>
          <w:szCs w:val="20"/>
        </w:rPr>
      </w:pPr>
      <w:r>
        <w:rPr>
          <w:rFonts w:eastAsia="Times New Roman" w:hint="eastAsia"/>
          <w:sz w:val="20"/>
          <w:szCs w:val="20"/>
        </w:rPr>
        <w:t xml:space="preserve">According to the WID for Rel-19 AI/ML based beam management, specification support is to be provided for </w:t>
      </w:r>
      <w:r>
        <w:rPr>
          <w:rFonts w:eastAsia="Malgun Gothic"/>
          <w:bCs/>
          <w:sz w:val="20"/>
          <w:szCs w:val="20"/>
          <w:lang w:val="en-GB" w:eastAsia="en-GB"/>
        </w:rPr>
        <w:t xml:space="preserve">DL Tx beam prediction for both </w:t>
      </w:r>
      <w:r>
        <w:rPr>
          <w:rFonts w:eastAsia="Times New Roman" w:hint="eastAsia"/>
          <w:sz w:val="20"/>
          <w:szCs w:val="20"/>
        </w:rPr>
        <w:t xml:space="preserve">the </w:t>
      </w:r>
      <w:r>
        <w:rPr>
          <w:rFonts w:hint="eastAsia"/>
          <w:bCs/>
          <w:sz w:val="20"/>
          <w:szCs w:val="20"/>
        </w:rPr>
        <w:t>NW</w:t>
      </w:r>
      <w:r>
        <w:rPr>
          <w:rFonts w:eastAsia="Malgun Gothic"/>
          <w:bCs/>
          <w:sz w:val="20"/>
          <w:szCs w:val="20"/>
          <w:lang w:val="en-GB" w:eastAsia="en-GB"/>
        </w:rPr>
        <w:t xml:space="preserve">-side model and </w:t>
      </w:r>
      <w:r>
        <w:rPr>
          <w:rFonts w:eastAsia="Times New Roman" w:hint="eastAsia"/>
          <w:sz w:val="20"/>
          <w:szCs w:val="20"/>
        </w:rPr>
        <w:t xml:space="preserve">the </w:t>
      </w:r>
      <w:r>
        <w:rPr>
          <w:rFonts w:hint="eastAsia"/>
          <w:bCs/>
          <w:sz w:val="20"/>
          <w:szCs w:val="20"/>
        </w:rPr>
        <w:t>UE</w:t>
      </w:r>
      <w:r>
        <w:rPr>
          <w:rFonts w:eastAsia="Malgun Gothic"/>
          <w:bCs/>
          <w:sz w:val="20"/>
          <w:szCs w:val="20"/>
          <w:lang w:val="en-GB" w:eastAsia="en-GB"/>
        </w:rPr>
        <w:t>-side model</w:t>
      </w:r>
      <w:r>
        <w:rPr>
          <w:rFonts w:hint="eastAsia"/>
          <w:bCs/>
          <w:sz w:val="20"/>
          <w:szCs w:val="20"/>
        </w:rPr>
        <w:t xml:space="preserve">. </w:t>
      </w:r>
      <w:r>
        <w:rPr>
          <w:rFonts w:eastAsia="Times New Roman" w:hint="eastAsia"/>
          <w:sz w:val="20"/>
          <w:szCs w:val="20"/>
        </w:rPr>
        <w:t>For the NW-side model, the model training, inferen</w:t>
      </w:r>
      <w:r>
        <w:rPr>
          <w:rFonts w:eastAsia="Times New Roman" w:hint="eastAsia"/>
          <w:sz w:val="20"/>
          <w:szCs w:val="20"/>
        </w:rPr>
        <w:t>ce, monitoring, and management are left to the NW implementation. However, to serve these different LCM purposes at the NW side, measurement data should be reported from the UE to the NW, with careful consideration on the associated reporting overheads. Fo</w:t>
      </w:r>
      <w:r>
        <w:rPr>
          <w:rFonts w:eastAsia="Times New Roman" w:hint="eastAsia"/>
          <w:sz w:val="20"/>
          <w:szCs w:val="20"/>
        </w:rPr>
        <w:t>r the UE-side model, all models are managed by the NW at a granularity of functionality.</w:t>
      </w:r>
      <w:r>
        <w:rPr>
          <w:rFonts w:hint="eastAsia"/>
          <w:sz w:val="20"/>
          <w:szCs w:val="20"/>
        </w:rPr>
        <w:t xml:space="preserve"> This means that while the NW can configure the functionalities </w:t>
      </w:r>
      <w:r>
        <w:rPr>
          <w:rFonts w:hint="eastAsia"/>
          <w:sz w:val="20"/>
          <w:szCs w:val="20"/>
        </w:rPr>
        <w:t xml:space="preserve">identified </w:t>
      </w:r>
      <w:r>
        <w:rPr>
          <w:rFonts w:hint="eastAsia"/>
          <w:sz w:val="20"/>
          <w:szCs w:val="20"/>
        </w:rPr>
        <w:t xml:space="preserve">between </w:t>
      </w:r>
      <w:r>
        <w:rPr>
          <w:rFonts w:hint="eastAsia"/>
          <w:sz w:val="20"/>
          <w:szCs w:val="20"/>
        </w:rPr>
        <w:t xml:space="preserve">the </w:t>
      </w:r>
      <w:r>
        <w:rPr>
          <w:rFonts w:hint="eastAsia"/>
          <w:sz w:val="20"/>
          <w:szCs w:val="20"/>
        </w:rPr>
        <w:t xml:space="preserve">UE and </w:t>
      </w:r>
      <w:r>
        <w:rPr>
          <w:rFonts w:hint="eastAsia"/>
          <w:sz w:val="20"/>
          <w:szCs w:val="20"/>
        </w:rPr>
        <w:t xml:space="preserve">the </w:t>
      </w:r>
      <w:r>
        <w:rPr>
          <w:rFonts w:hint="eastAsia"/>
          <w:sz w:val="20"/>
          <w:szCs w:val="20"/>
        </w:rPr>
        <w:t xml:space="preserve">NW, the underlying model of each functionality is </w:t>
      </w:r>
      <w:r>
        <w:rPr>
          <w:rFonts w:eastAsia="Times New Roman" w:hint="eastAsia"/>
          <w:sz w:val="20"/>
          <w:szCs w:val="20"/>
        </w:rPr>
        <w:t>up to UE implementat</w:t>
      </w:r>
      <w:r>
        <w:rPr>
          <w:rFonts w:eastAsia="Times New Roman" w:hint="eastAsia"/>
          <w:sz w:val="20"/>
          <w:szCs w:val="20"/>
        </w:rPr>
        <w:t>ion</w:t>
      </w:r>
      <w:r>
        <w:rPr>
          <w:rFonts w:hint="eastAsia"/>
          <w:sz w:val="20"/>
          <w:szCs w:val="20"/>
        </w:rPr>
        <w:t xml:space="preserve">. To enable model inference at the UE side, </w:t>
      </w:r>
      <w:r>
        <w:rPr>
          <w:rFonts w:eastAsia="Times New Roman" w:hint="eastAsia"/>
          <w:sz w:val="20"/>
          <w:szCs w:val="20"/>
        </w:rPr>
        <w:t>consistency of beam patterns across training and inference should be ensured from performance perspective</w:t>
      </w:r>
      <w:r>
        <w:rPr>
          <w:rFonts w:hint="eastAsia"/>
          <w:sz w:val="20"/>
          <w:szCs w:val="20"/>
        </w:rPr>
        <w:t>.</w:t>
      </w:r>
      <w:r>
        <w:rPr>
          <w:rFonts w:hint="eastAsia"/>
          <w:sz w:val="20"/>
          <w:szCs w:val="20"/>
        </w:rPr>
        <w:t xml:space="preserve"> </w:t>
      </w:r>
      <w:r>
        <w:rPr>
          <w:rFonts w:hint="eastAsia"/>
          <w:sz w:val="20"/>
          <w:szCs w:val="20"/>
        </w:rPr>
        <w:t xml:space="preserve">Additionally, </w:t>
      </w:r>
      <w:r>
        <w:rPr>
          <w:rFonts w:hint="eastAsia"/>
          <w:sz w:val="20"/>
          <w:szCs w:val="20"/>
        </w:rPr>
        <w:t>considering the</w:t>
      </w:r>
      <w:r>
        <w:rPr>
          <w:rFonts w:hint="eastAsia"/>
          <w:sz w:val="20"/>
          <w:szCs w:val="20"/>
        </w:rPr>
        <w:t xml:space="preserve"> limited generalization capability of the UE-side model, </w:t>
      </w:r>
      <w:r>
        <w:rPr>
          <w:rFonts w:eastAsia="Times New Roman" w:hint="eastAsia"/>
          <w:sz w:val="20"/>
          <w:szCs w:val="20"/>
        </w:rPr>
        <w:t>performance moni</w:t>
      </w:r>
      <w:r>
        <w:rPr>
          <w:rFonts w:eastAsia="Times New Roman" w:hint="eastAsia"/>
          <w:sz w:val="20"/>
          <w:szCs w:val="20"/>
        </w:rPr>
        <w:t xml:space="preserve">toring should be performed in time to ensure system performance, such as by </w:t>
      </w:r>
      <w:r>
        <w:rPr>
          <w:rFonts w:eastAsia="Times New Roman" w:hint="eastAsia"/>
          <w:sz w:val="20"/>
          <w:szCs w:val="20"/>
        </w:rPr>
        <w:t>comparing the predicted beam information with the measured beam information to assess the beam prediction accuracy of the operational AI/ML model.</w:t>
      </w:r>
      <w:r>
        <w:rPr>
          <w:rFonts w:hint="eastAsia"/>
          <w:sz w:val="20"/>
          <w:szCs w:val="20"/>
        </w:rPr>
        <w:t xml:space="preserve"> Potential specification enhanceme</w:t>
      </w:r>
      <w:r>
        <w:rPr>
          <w:rFonts w:hint="eastAsia"/>
          <w:sz w:val="20"/>
          <w:szCs w:val="20"/>
        </w:rPr>
        <w:t xml:space="preserve">nts for both NW-side model and UE-side model are summarized in the following table. Accordingly, we suggest that </w:t>
      </w:r>
      <w:r>
        <w:rPr>
          <w:rFonts w:eastAsia="Times New Roman"/>
          <w:sz w:val="20"/>
          <w:szCs w:val="20"/>
        </w:rPr>
        <w:t>the normative work in Rel-19 primarily focus</w:t>
      </w:r>
      <w:r>
        <w:rPr>
          <w:rFonts w:hint="eastAsia"/>
          <w:sz w:val="20"/>
          <w:szCs w:val="20"/>
        </w:rPr>
        <w:t>es</w:t>
      </w:r>
      <w:r>
        <w:rPr>
          <w:rFonts w:eastAsia="Times New Roman" w:hint="eastAsia"/>
          <w:sz w:val="20"/>
          <w:szCs w:val="20"/>
        </w:rPr>
        <w:t xml:space="preserve"> </w:t>
      </w:r>
      <w:r>
        <w:rPr>
          <w:rFonts w:eastAsia="Times New Roman"/>
          <w:sz w:val="20"/>
          <w:szCs w:val="20"/>
        </w:rPr>
        <w:t xml:space="preserve">on specifying signaling/mechanisms to facilitate </w:t>
      </w:r>
      <w:r>
        <w:rPr>
          <w:rFonts w:eastAsia="Times New Roman" w:hint="eastAsia"/>
          <w:sz w:val="20"/>
          <w:szCs w:val="20"/>
        </w:rPr>
        <w:t xml:space="preserve">the </w:t>
      </w:r>
      <w:r>
        <w:rPr>
          <w:rFonts w:eastAsia="Times New Roman"/>
          <w:sz w:val="20"/>
          <w:szCs w:val="20"/>
        </w:rPr>
        <w:t xml:space="preserve">three </w:t>
      </w:r>
      <w:r>
        <w:rPr>
          <w:rFonts w:eastAsia="Times New Roman"/>
          <w:sz w:val="20"/>
          <w:szCs w:val="20"/>
          <w:lang w:val="en-GB" w:eastAsia="en-GB"/>
        </w:rPr>
        <w:t>LCM operations</w:t>
      </w:r>
      <w:r>
        <w:rPr>
          <w:rFonts w:eastAsia="Times New Roman"/>
          <w:sz w:val="20"/>
          <w:szCs w:val="20"/>
        </w:rPr>
        <w:t xml:space="preserve"> essential for enabling AI/ML</w:t>
      </w:r>
      <w:r>
        <w:rPr>
          <w:rFonts w:eastAsia="Times New Roman" w:hint="eastAsia"/>
          <w:sz w:val="20"/>
          <w:szCs w:val="20"/>
        </w:rPr>
        <w:t xml:space="preserve"> </w:t>
      </w:r>
      <w:r>
        <w:rPr>
          <w:rFonts w:eastAsia="Times New Roman"/>
          <w:sz w:val="20"/>
          <w:szCs w:val="20"/>
        </w:rPr>
        <w:t>based beam management</w:t>
      </w:r>
      <w:r>
        <w:rPr>
          <w:rFonts w:eastAsia="Times New Roman" w:hint="eastAsia"/>
          <w:sz w:val="20"/>
          <w:szCs w:val="20"/>
        </w:rPr>
        <w:t>, i.e., data collection, model inference, and performance monitoring</w:t>
      </w:r>
      <w:r>
        <w:rPr>
          <w:rFonts w:eastAsia="Times New Roman"/>
          <w:sz w:val="20"/>
          <w:szCs w:val="20"/>
        </w:rPr>
        <w:t>.</w:t>
      </w:r>
    </w:p>
    <w:tbl>
      <w:tblPr>
        <w:tblStyle w:val="af8"/>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814"/>
        <w:gridCol w:w="5613"/>
      </w:tblGrid>
      <w:tr w:rsidR="00AC380D">
        <w:trPr>
          <w:jc w:val="center"/>
        </w:trPr>
        <w:tc>
          <w:tcPr>
            <w:tcW w:w="1814" w:type="dxa"/>
            <w:shd w:val="clear" w:color="auto" w:fill="F2F2F2" w:themeFill="background1" w:themeFillShade="F2"/>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LCM operations</w:t>
            </w:r>
          </w:p>
        </w:tc>
        <w:tc>
          <w:tcPr>
            <w:tcW w:w="1814" w:type="dxa"/>
            <w:shd w:val="clear" w:color="auto" w:fill="F2F2F2" w:themeFill="background1" w:themeFillShade="F2"/>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Model residency</w:t>
            </w:r>
          </w:p>
        </w:tc>
        <w:tc>
          <w:tcPr>
            <w:tcW w:w="5613" w:type="dxa"/>
            <w:shd w:val="clear" w:color="auto" w:fill="F2F2F2" w:themeFill="background1" w:themeFillShade="F2"/>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Potential specification enhancements</w:t>
            </w:r>
          </w:p>
        </w:tc>
      </w:tr>
      <w:tr w:rsidR="00AC380D">
        <w:trPr>
          <w:jc w:val="center"/>
        </w:trPr>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Model management</w:t>
            </w:r>
          </w:p>
        </w:tc>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UE-side model</w:t>
            </w:r>
          </w:p>
        </w:tc>
        <w:tc>
          <w:tcPr>
            <w:tcW w:w="5613"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Functionality-based LCM</w:t>
            </w:r>
          </w:p>
        </w:tc>
      </w:tr>
      <w:tr w:rsidR="00AC380D">
        <w:trPr>
          <w:jc w:val="center"/>
        </w:trPr>
        <w:tc>
          <w:tcPr>
            <w:tcW w:w="1814" w:type="dxa"/>
            <w:vMerge w:val="restart"/>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 xml:space="preserve">Data </w:t>
            </w:r>
            <w:r>
              <w:rPr>
                <w:rFonts w:hint="eastAsia"/>
                <w:iCs/>
                <w:sz w:val="20"/>
                <w:szCs w:val="20"/>
              </w:rPr>
              <w:t>collection</w:t>
            </w:r>
          </w:p>
        </w:tc>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NW-side model</w:t>
            </w:r>
          </w:p>
        </w:tc>
        <w:tc>
          <w:tcPr>
            <w:tcW w:w="5613"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Contents of collected data with regression and classification model</w:t>
            </w:r>
          </w:p>
          <w:p w:rsidR="00AC380D" w:rsidRDefault="00422122">
            <w:pPr>
              <w:snapToGrid w:val="0"/>
              <w:spacing w:beforeLines="30" w:before="72" w:afterLines="30" w:after="72" w:line="288" w:lineRule="auto"/>
              <w:jc w:val="both"/>
              <w:rPr>
                <w:iCs/>
                <w:sz w:val="20"/>
                <w:szCs w:val="20"/>
              </w:rPr>
            </w:pPr>
            <w:r>
              <w:rPr>
                <w:rFonts w:hint="eastAsia"/>
                <w:iCs/>
                <w:sz w:val="20"/>
                <w:szCs w:val="20"/>
              </w:rPr>
              <w:t>Overhead reduction (e.g., data omission/selection/compression)</w:t>
            </w:r>
          </w:p>
        </w:tc>
      </w:tr>
      <w:tr w:rsidR="00AC380D">
        <w:trPr>
          <w:jc w:val="center"/>
        </w:trPr>
        <w:tc>
          <w:tcPr>
            <w:tcW w:w="1814" w:type="dxa"/>
            <w:vMerge/>
            <w:vAlign w:val="center"/>
          </w:tcPr>
          <w:p w:rsidR="00AC380D" w:rsidRDefault="00AC380D">
            <w:pPr>
              <w:snapToGrid w:val="0"/>
              <w:spacing w:beforeLines="30" w:before="72" w:afterLines="30" w:after="72" w:line="288" w:lineRule="auto"/>
              <w:jc w:val="both"/>
              <w:rPr>
                <w:iCs/>
                <w:sz w:val="20"/>
                <w:szCs w:val="20"/>
              </w:rPr>
            </w:pPr>
          </w:p>
        </w:tc>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UE-side model</w:t>
            </w:r>
          </w:p>
        </w:tc>
        <w:tc>
          <w:tcPr>
            <w:tcW w:w="5613"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Data categorization to address additional conditions (if identified)</w:t>
            </w:r>
          </w:p>
        </w:tc>
      </w:tr>
      <w:tr w:rsidR="00AC380D">
        <w:trPr>
          <w:jc w:val="center"/>
        </w:trPr>
        <w:tc>
          <w:tcPr>
            <w:tcW w:w="1814" w:type="dxa"/>
            <w:vMerge w:val="restart"/>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 xml:space="preserve">Model </w:t>
            </w:r>
            <w:r>
              <w:rPr>
                <w:rFonts w:hint="eastAsia"/>
                <w:iCs/>
                <w:sz w:val="20"/>
                <w:szCs w:val="20"/>
              </w:rPr>
              <w:t>inference</w:t>
            </w:r>
          </w:p>
        </w:tc>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NW-side model</w:t>
            </w:r>
          </w:p>
        </w:tc>
        <w:tc>
          <w:tcPr>
            <w:tcW w:w="5613"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Measurement report of multiple past time instances</w:t>
            </w:r>
          </w:p>
        </w:tc>
      </w:tr>
      <w:tr w:rsidR="00AC380D">
        <w:trPr>
          <w:jc w:val="center"/>
        </w:trPr>
        <w:tc>
          <w:tcPr>
            <w:tcW w:w="1814" w:type="dxa"/>
            <w:vMerge/>
            <w:vAlign w:val="center"/>
          </w:tcPr>
          <w:p w:rsidR="00AC380D" w:rsidRDefault="00AC380D">
            <w:pPr>
              <w:snapToGrid w:val="0"/>
              <w:spacing w:beforeLines="30" w:before="72" w:afterLines="30" w:after="72" w:line="288" w:lineRule="auto"/>
              <w:jc w:val="both"/>
              <w:rPr>
                <w:iCs/>
                <w:sz w:val="20"/>
                <w:szCs w:val="20"/>
              </w:rPr>
            </w:pPr>
          </w:p>
        </w:tc>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UE-side model</w:t>
            </w:r>
          </w:p>
        </w:tc>
        <w:tc>
          <w:tcPr>
            <w:tcW w:w="5613"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Indication of Set A/B mapping</w:t>
            </w:r>
          </w:p>
          <w:p w:rsidR="00AC380D" w:rsidRDefault="00422122">
            <w:pPr>
              <w:snapToGrid w:val="0"/>
              <w:spacing w:beforeLines="30" w:before="72" w:afterLines="30" w:after="72" w:line="288" w:lineRule="auto"/>
              <w:jc w:val="both"/>
              <w:rPr>
                <w:iCs/>
                <w:sz w:val="20"/>
                <w:szCs w:val="20"/>
              </w:rPr>
            </w:pPr>
            <w:r>
              <w:rPr>
                <w:rFonts w:hint="eastAsia"/>
                <w:iCs/>
                <w:sz w:val="20"/>
                <w:szCs w:val="20"/>
              </w:rPr>
              <w:t>UE reporting based on model output (e.g., predicted RSRP, confidence, timestamp information)</w:t>
            </w:r>
          </w:p>
        </w:tc>
      </w:tr>
      <w:tr w:rsidR="00AC380D">
        <w:trPr>
          <w:jc w:val="center"/>
        </w:trPr>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Monitoring</w:t>
            </w:r>
          </w:p>
        </w:tc>
        <w:tc>
          <w:tcPr>
            <w:tcW w:w="1814"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UE-side model</w:t>
            </w:r>
          </w:p>
        </w:tc>
        <w:tc>
          <w:tcPr>
            <w:tcW w:w="5613" w:type="dxa"/>
            <w:vAlign w:val="center"/>
          </w:tcPr>
          <w:p w:rsidR="00AC380D" w:rsidRDefault="00422122">
            <w:pPr>
              <w:snapToGrid w:val="0"/>
              <w:spacing w:beforeLines="30" w:before="72" w:afterLines="30" w:after="72" w:line="288" w:lineRule="auto"/>
              <w:jc w:val="both"/>
              <w:rPr>
                <w:iCs/>
                <w:sz w:val="20"/>
                <w:szCs w:val="20"/>
              </w:rPr>
            </w:pPr>
            <w:r>
              <w:rPr>
                <w:rFonts w:hint="eastAsia"/>
                <w:iCs/>
                <w:sz w:val="20"/>
                <w:szCs w:val="20"/>
              </w:rPr>
              <w:t xml:space="preserve">Performance </w:t>
            </w:r>
            <w:r>
              <w:rPr>
                <w:rFonts w:hint="eastAsia"/>
                <w:iCs/>
                <w:sz w:val="20"/>
                <w:szCs w:val="20"/>
              </w:rPr>
              <w:t>metrics (e.g., beam prediction accuracy)</w:t>
            </w:r>
          </w:p>
          <w:p w:rsidR="00AC380D" w:rsidRDefault="00422122">
            <w:pPr>
              <w:snapToGrid w:val="0"/>
              <w:spacing w:beforeLines="30" w:before="72" w:afterLines="30" w:after="72" w:line="288" w:lineRule="auto"/>
              <w:jc w:val="both"/>
              <w:rPr>
                <w:iCs/>
                <w:sz w:val="20"/>
                <w:szCs w:val="20"/>
              </w:rPr>
            </w:pPr>
            <w:r>
              <w:rPr>
                <w:rFonts w:hint="eastAsia"/>
                <w:iCs/>
                <w:sz w:val="20"/>
                <w:szCs w:val="20"/>
              </w:rPr>
              <w:t>Monitoring types (e.g., Type 1, Type 2)</w:t>
            </w:r>
          </w:p>
          <w:p w:rsidR="00AC380D" w:rsidRDefault="00422122">
            <w:pPr>
              <w:snapToGrid w:val="0"/>
              <w:spacing w:beforeLines="30" w:before="72" w:afterLines="30" w:after="72" w:line="288" w:lineRule="auto"/>
              <w:jc w:val="both"/>
              <w:rPr>
                <w:iCs/>
                <w:sz w:val="20"/>
                <w:szCs w:val="20"/>
              </w:rPr>
            </w:pPr>
            <w:r>
              <w:rPr>
                <w:rFonts w:hint="eastAsia"/>
                <w:iCs/>
                <w:sz w:val="20"/>
                <w:szCs w:val="20"/>
              </w:rPr>
              <w:t>Fallback (e.g., UE reporting based on Set B)</w:t>
            </w:r>
          </w:p>
        </w:tc>
      </w:tr>
    </w:tbl>
    <w:p w:rsidR="00AC380D" w:rsidRPr="003E3706" w:rsidRDefault="00422122">
      <w:pPr>
        <w:pStyle w:val="ZTE-Proposal-20210505"/>
        <w:snapToGrid w:val="0"/>
        <w:spacing w:before="72" w:after="72"/>
        <w:jc w:val="both"/>
        <w:rPr>
          <w:b w:val="0"/>
          <w:sz w:val="20"/>
        </w:rPr>
      </w:pPr>
      <w:r w:rsidRPr="003E3706">
        <w:rPr>
          <w:rFonts w:hint="eastAsia"/>
          <w:b w:val="0"/>
          <w:sz w:val="20"/>
          <w:szCs w:val="20"/>
          <w:lang w:val="en-US"/>
        </w:rPr>
        <w:t>Specification enhancements for AI/ML based beam management focus on data collection, model inference, and performance monitoring.</w:t>
      </w:r>
    </w:p>
    <w:p w:rsidR="00AC380D" w:rsidRDefault="00AC380D">
      <w:pPr>
        <w:pStyle w:val="ZTE-Proposal-20210505"/>
        <w:numPr>
          <w:ilvl w:val="0"/>
          <w:numId w:val="0"/>
        </w:numPr>
        <w:snapToGrid w:val="0"/>
        <w:spacing w:before="72" w:after="72"/>
        <w:jc w:val="both"/>
        <w:rPr>
          <w:sz w:val="20"/>
        </w:rPr>
      </w:pPr>
      <w:bookmarkStart w:id="0" w:name="_GoBack"/>
      <w:bookmarkEnd w:id="0"/>
    </w:p>
    <w:p w:rsidR="00AC380D" w:rsidRDefault="00422122" w:rsidP="007945EC">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lastRenderedPageBreak/>
        <w:t>Potential specification impacts on LCM</w:t>
      </w:r>
    </w:p>
    <w:p w:rsidR="00AC380D" w:rsidRDefault="00422122">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Data collection</w:t>
      </w:r>
    </w:p>
    <w:p w:rsidR="00AC380D" w:rsidRDefault="00422122">
      <w:pPr>
        <w:snapToGrid w:val="0"/>
        <w:spacing w:beforeLines="30" w:before="72" w:afterLines="30" w:after="72" w:line="288" w:lineRule="auto"/>
        <w:jc w:val="both"/>
        <w:rPr>
          <w:rFonts w:eastAsia="Times New Roman"/>
          <w:sz w:val="20"/>
          <w:szCs w:val="20"/>
        </w:rPr>
      </w:pPr>
      <w:r>
        <w:rPr>
          <w:rFonts w:eastAsia="Times New Roman"/>
          <w:sz w:val="20"/>
          <w:szCs w:val="20"/>
        </w:rPr>
        <w:t xml:space="preserve">Data collection serves diverse </w:t>
      </w:r>
      <w:r>
        <w:rPr>
          <w:rFonts w:eastAsia="Times New Roman" w:hint="eastAsia"/>
          <w:sz w:val="20"/>
          <w:szCs w:val="20"/>
        </w:rPr>
        <w:t xml:space="preserve">LCM </w:t>
      </w:r>
      <w:r>
        <w:rPr>
          <w:rFonts w:eastAsia="Times New Roman"/>
          <w:sz w:val="20"/>
          <w:szCs w:val="20"/>
        </w:rPr>
        <w:t xml:space="preserve">purposes such as model training, model inference, and </w:t>
      </w:r>
      <w:r>
        <w:rPr>
          <w:rFonts w:eastAsia="Times New Roman" w:hint="eastAsia"/>
          <w:sz w:val="20"/>
          <w:szCs w:val="20"/>
        </w:rPr>
        <w:t xml:space="preserve">performance </w:t>
      </w:r>
      <w:r>
        <w:rPr>
          <w:rFonts w:eastAsia="Times New Roman"/>
          <w:sz w:val="20"/>
          <w:szCs w:val="20"/>
        </w:rPr>
        <w:t xml:space="preserve">monitoring, each with distinct requirements. For model training and performance monitoring, the collection of both model input and model label data is </w:t>
      </w:r>
      <w:r>
        <w:rPr>
          <w:rFonts w:eastAsia="Times New Roman" w:hint="eastAsia"/>
          <w:sz w:val="20"/>
          <w:szCs w:val="20"/>
        </w:rPr>
        <w:t>needed</w:t>
      </w:r>
      <w:r>
        <w:rPr>
          <w:rFonts w:eastAsia="Times New Roman"/>
          <w:sz w:val="20"/>
          <w:szCs w:val="20"/>
        </w:rPr>
        <w:t>, often with a relatively low latency requirement. However, for model inference, the focus is prima</w:t>
      </w:r>
      <w:r>
        <w:rPr>
          <w:rFonts w:eastAsia="Times New Roman"/>
          <w:sz w:val="20"/>
          <w:szCs w:val="20"/>
        </w:rPr>
        <w:t>rily on collecting model input data, which can have a higher latency requirement.</w:t>
      </w:r>
      <w:r>
        <w:rPr>
          <w:rFonts w:eastAsia="Times New Roman" w:hint="eastAsia"/>
          <w:sz w:val="20"/>
          <w:szCs w:val="20"/>
        </w:rPr>
        <w:t xml:space="preserve"> </w:t>
      </w:r>
      <w:r>
        <w:rPr>
          <w:rFonts w:eastAsia="Times New Roman"/>
          <w:sz w:val="20"/>
          <w:szCs w:val="20"/>
        </w:rPr>
        <w:t>As per the studies conducted in Rel-18, the content of both model input and model label data predominantly revolves around beam ID and/or the associated RSRP, which are close</w:t>
      </w:r>
      <w:r>
        <w:rPr>
          <w:rFonts w:eastAsia="Times New Roman"/>
          <w:sz w:val="20"/>
          <w:szCs w:val="20"/>
        </w:rPr>
        <w:t xml:space="preserve">ly linked to the types of models being used. Additionally, considering that </w:t>
      </w:r>
      <w:r>
        <w:rPr>
          <w:rFonts w:eastAsia="Times New Roman" w:hint="eastAsia"/>
          <w:sz w:val="20"/>
          <w:szCs w:val="20"/>
        </w:rPr>
        <w:t xml:space="preserve">much </w:t>
      </w:r>
      <w:r>
        <w:rPr>
          <w:rFonts w:eastAsia="Times New Roman"/>
          <w:sz w:val="20"/>
          <w:szCs w:val="20"/>
        </w:rPr>
        <w:t xml:space="preserve">more than four beams may need to be collected and reported from the UE to the NW, particularly for NW-side data collection, it is imperative to support mechanisms that enable </w:t>
      </w:r>
      <w:r>
        <w:rPr>
          <w:rFonts w:eastAsia="Times New Roman"/>
          <w:sz w:val="20"/>
          <w:szCs w:val="20"/>
        </w:rPr>
        <w:t>overhead reduction. This is crucial to alleviate the burden on the UE when it comes to beam reporting.</w:t>
      </w: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1: Content of collected data for NW-side model</w:t>
      </w:r>
    </w:p>
    <w:p w:rsidR="00AC380D" w:rsidRDefault="00422122">
      <w:pPr>
        <w:snapToGrid w:val="0"/>
        <w:spacing w:beforeLines="30" w:before="72" w:afterLines="30" w:after="72" w:line="288" w:lineRule="auto"/>
        <w:jc w:val="both"/>
        <w:rPr>
          <w:rFonts w:eastAsia="Times New Roman"/>
          <w:sz w:val="20"/>
          <w:szCs w:val="20"/>
        </w:rPr>
      </w:pPr>
      <w:r>
        <w:rPr>
          <w:rFonts w:eastAsia="Times New Roman"/>
          <w:sz w:val="20"/>
          <w:szCs w:val="20"/>
        </w:rPr>
        <w:t>During the Rel-18 study, RAN1 reached the following agreement</w:t>
      </w:r>
      <w:r>
        <w:rPr>
          <w:rFonts w:eastAsia="Times New Roman" w:hint="eastAsia"/>
          <w:sz w:val="20"/>
          <w:szCs w:val="20"/>
        </w:rPr>
        <w:t xml:space="preserve"> </w:t>
      </w:r>
      <w:r>
        <w:rPr>
          <w:rFonts w:eastAsia="Times New Roman"/>
          <w:sz w:val="20"/>
          <w:szCs w:val="20"/>
        </w:rPr>
        <w:t>on</w:t>
      </w:r>
      <w:r>
        <w:rPr>
          <w:rFonts w:eastAsia="Times New Roman" w:hint="eastAsia"/>
          <w:sz w:val="20"/>
          <w:szCs w:val="20"/>
        </w:rPr>
        <w:t xml:space="preserve"> the content of collected data for N</w:t>
      </w:r>
      <w:r>
        <w:rPr>
          <w:rFonts w:eastAsia="Times New Roman" w:hint="eastAsia"/>
          <w:sz w:val="20"/>
          <w:szCs w:val="20"/>
        </w:rPr>
        <w:t>W-side data collection.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AC380D" w:rsidRDefault="00422122">
            <w:pPr>
              <w:snapToGrid w:val="0"/>
              <w:spacing w:beforeLines="30" w:before="72" w:afterLines="30" w:after="72" w:line="288" w:lineRule="auto"/>
              <w:jc w:val="both"/>
              <w:rPr>
                <w:rFonts w:eastAsia="Batang"/>
                <w:bCs/>
                <w:iCs/>
                <w:sz w:val="20"/>
                <w:szCs w:val="20"/>
                <w:lang w:val="en-GB"/>
              </w:rPr>
            </w:pPr>
            <w:r>
              <w:rPr>
                <w:rFonts w:eastAsia="Batang"/>
                <w:bCs/>
                <w:iCs/>
                <w:sz w:val="20"/>
                <w:szCs w:val="20"/>
                <w:lang w:val="en-GB"/>
              </w:rPr>
              <w:t xml:space="preserve">Regarding data collection for NW-side AI/ML model, study the following options (including the combination of options) for the contents of collected data, </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 xml:space="preserve">Opt.1: M1 L1-RSRPs (corresponding to M1 beams) with the indication </w:t>
            </w:r>
            <w:r>
              <w:rPr>
                <w:rFonts w:eastAsia="Batang"/>
                <w:bCs/>
                <w:iCs/>
                <w:sz w:val="20"/>
                <w:szCs w:val="20"/>
                <w:lang w:val="en-GB"/>
              </w:rPr>
              <w:t>of beams (beam pairs) based on the measurement corresponding to a beam set, where M1 can be larger than 4, if applicable</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bCs/>
                <w:iCs/>
                <w:sz w:val="20"/>
                <w:szCs w:val="20"/>
                <w:lang w:val="en-GB"/>
              </w:rPr>
              <w:t>FFS: the range of M1</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 xml:space="preserve">Opt.2: M2 L1-RSRPs (corresponding to M2 beams) based on the measurement corresponding to a beam set, where M2 can </w:t>
            </w:r>
            <w:r>
              <w:rPr>
                <w:rFonts w:eastAsia="Batang"/>
                <w:bCs/>
                <w:iCs/>
                <w:sz w:val="20"/>
                <w:szCs w:val="20"/>
                <w:lang w:val="en-GB"/>
              </w:rPr>
              <w:t>be larger than 4, if applicable</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bCs/>
                <w:iCs/>
                <w:sz w:val="20"/>
                <w:szCs w:val="20"/>
                <w:lang w:val="en-GB"/>
              </w:rPr>
              <w:t>FFS: the range of M2</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Opt.3: M3 beam (beam pair) indices based on the measurement corresponding to a beam set, where M3 can be larger than 4, if applicable</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bCs/>
                <w:iCs/>
                <w:sz w:val="20"/>
                <w:szCs w:val="20"/>
                <w:lang w:val="en-GB"/>
              </w:rPr>
              <w:t>FFS: the range of M3</w:t>
            </w:r>
          </w:p>
          <w:p w:rsidR="00AC380D" w:rsidRDefault="00422122">
            <w:pPr>
              <w:numPr>
                <w:ilvl w:val="0"/>
                <w:numId w:val="13"/>
              </w:numPr>
              <w:overflowPunct w:val="0"/>
              <w:autoSpaceDE w:val="0"/>
              <w:autoSpaceDN w:val="0"/>
              <w:adjustRightInd w:val="0"/>
              <w:snapToGrid w:val="0"/>
              <w:spacing w:beforeLines="30" w:before="72" w:afterLines="30" w:after="72" w:line="288" w:lineRule="auto"/>
              <w:jc w:val="both"/>
              <w:textAlignment w:val="baseline"/>
              <w:rPr>
                <w:rFonts w:eastAsia="Times New Roman"/>
                <w:sz w:val="20"/>
                <w:szCs w:val="20"/>
              </w:rPr>
            </w:pPr>
            <w:r>
              <w:rPr>
                <w:rFonts w:eastAsia="Batang"/>
                <w:bCs/>
                <w:iCs/>
                <w:sz w:val="20"/>
                <w:szCs w:val="20"/>
                <w:lang w:val="en-GB" w:eastAsia="en-US"/>
              </w:rPr>
              <w:t xml:space="preserve">FFS: How to select the M1/M2/M3 beam(s) or beam </w:t>
            </w:r>
            <w:r>
              <w:rPr>
                <w:rFonts w:eastAsia="Batang"/>
                <w:bCs/>
                <w:iCs/>
                <w:sz w:val="20"/>
                <w:szCs w:val="20"/>
                <w:lang w:val="en-GB" w:eastAsia="en-US"/>
              </w:rPr>
              <w:t>pair(s)</w:t>
            </w:r>
          </w:p>
          <w:p w:rsidR="00AC380D" w:rsidRDefault="00422122">
            <w:pPr>
              <w:overflowPunct w:val="0"/>
              <w:autoSpaceDE w:val="0"/>
              <w:autoSpaceDN w:val="0"/>
              <w:adjustRightInd w:val="0"/>
              <w:snapToGrid w:val="0"/>
              <w:spacing w:beforeLines="30" w:before="72" w:afterLines="30" w:after="72" w:line="288" w:lineRule="auto"/>
              <w:ind w:left="360"/>
              <w:jc w:val="both"/>
              <w:textAlignment w:val="baseline"/>
              <w:rPr>
                <w:rFonts w:eastAsia="Times New Roman"/>
                <w:sz w:val="20"/>
                <w:szCs w:val="20"/>
              </w:rPr>
            </w:pPr>
            <w:r>
              <w:rPr>
                <w:rFonts w:eastAsia="Batang"/>
                <w:bCs/>
                <w:iCs/>
                <w:sz w:val="20"/>
                <w:szCs w:val="20"/>
                <w:lang w:val="en-GB"/>
              </w:rPr>
              <w:t>Note: Overhead, UE complexity and power consumption should be considered for the above options</w:t>
            </w:r>
          </w:p>
        </w:tc>
      </w:tr>
    </w:tbl>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serve different LCM </w:t>
      </w:r>
      <w:r>
        <w:rPr>
          <w:rFonts w:eastAsia="Times New Roman"/>
          <w:sz w:val="20"/>
          <w:szCs w:val="20"/>
          <w:lang w:val="en-GB" w:eastAsia="en-GB"/>
        </w:rPr>
        <w:t xml:space="preserve">operations </w:t>
      </w:r>
      <w:r>
        <w:rPr>
          <w:rFonts w:eastAsia="Times New Roman" w:hint="eastAsia"/>
          <w:sz w:val="20"/>
          <w:szCs w:val="20"/>
        </w:rPr>
        <w:t>at the NW side, the content of collected data from UE to NW is categorized into model label data and model input data.</w:t>
      </w:r>
    </w:p>
    <w:p w:rsidR="00AC380D" w:rsidRDefault="00422122">
      <w:pPr>
        <w:numPr>
          <w:ilvl w:val="0"/>
          <w:numId w:val="14"/>
        </w:numPr>
        <w:spacing w:beforeLines="30" w:before="72" w:afterLines="30" w:after="72" w:line="288" w:lineRule="auto"/>
        <w:jc w:val="both"/>
        <w:rPr>
          <w:rFonts w:eastAsia="Times New Roman"/>
          <w:sz w:val="20"/>
          <w:szCs w:val="20"/>
        </w:rPr>
      </w:pPr>
      <w:r>
        <w:rPr>
          <w:rFonts w:eastAsia="Times New Roman" w:hint="eastAsia"/>
          <w:sz w:val="20"/>
          <w:szCs w:val="20"/>
        </w:rPr>
        <w:t>Model label data. As concluded in clause 6.3.2.3 of TR 38.843, the models trained with multiple different label options can achieve satisfactory beam prediction performance. These labels include beam ID of Top-1/K beam in Set A, beam ID and RSRP of Top-1/</w:t>
      </w:r>
      <w:r>
        <w:rPr>
          <w:rFonts w:eastAsia="Times New Roman" w:hint="eastAsia"/>
          <w:sz w:val="20"/>
          <w:szCs w:val="20"/>
        </w:rPr>
        <w:t xml:space="preserve">K beam in Set A, and RSRPs of all beams in Set A. Based on the model training strategy at the NW side, all three options mentioned in the above agreement can be supported. </w:t>
      </w:r>
      <w:proofErr w:type="gramStart"/>
      <w:r>
        <w:rPr>
          <w:rFonts w:eastAsia="Times New Roman" w:hint="eastAsia"/>
          <w:sz w:val="20"/>
          <w:szCs w:val="20"/>
        </w:rPr>
        <w:t>Specifically,  option</w:t>
      </w:r>
      <w:proofErr w:type="gramEnd"/>
      <w:r>
        <w:rPr>
          <w:rFonts w:eastAsia="Times New Roman" w:hint="eastAsia"/>
          <w:sz w:val="20"/>
          <w:szCs w:val="20"/>
        </w:rPr>
        <w:t xml:space="preserve"> 1 and option 3 can be supported if the model label is beam ID </w:t>
      </w:r>
      <w:r>
        <w:rPr>
          <w:rFonts w:eastAsia="Times New Roman" w:hint="eastAsia"/>
          <w:sz w:val="20"/>
          <w:szCs w:val="20"/>
        </w:rPr>
        <w:t>and RSRP of Top-1/K beam in Set A and beam ID of Top-1/K beam in Set A, respectively. If the model label is RSRPs of all beams in Set A, option 2 can be supported, where RSRPs of all beams are reported in a fixed</w:t>
      </w:r>
      <w:r>
        <w:rPr>
          <w:rFonts w:hint="eastAsia"/>
          <w:kern w:val="2"/>
          <w:sz w:val="20"/>
          <w:szCs w:val="20"/>
        </w:rPr>
        <w:t xml:space="preserve"> </w:t>
      </w:r>
      <w:r>
        <w:rPr>
          <w:rFonts w:eastAsia="Times New Roman" w:hint="eastAsia"/>
          <w:sz w:val="20"/>
          <w:szCs w:val="20"/>
        </w:rPr>
        <w:t>order and thus the reporting of beam ID can</w:t>
      </w:r>
      <w:r>
        <w:rPr>
          <w:rFonts w:eastAsia="Times New Roman" w:hint="eastAsia"/>
          <w:sz w:val="20"/>
          <w:szCs w:val="20"/>
        </w:rPr>
        <w:t xml:space="preserve"> be omitted. In this way, the reporting overhead can be significantly reduced.</w:t>
      </w:r>
    </w:p>
    <w:tbl>
      <w:tblPr>
        <w:tblStyle w:val="af8"/>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200"/>
        <w:gridCol w:w="1925"/>
      </w:tblGrid>
      <w:tr w:rsidR="00AC380D">
        <w:trPr>
          <w:jc w:val="center"/>
        </w:trPr>
        <w:tc>
          <w:tcPr>
            <w:tcW w:w="0" w:type="auto"/>
            <w:shd w:val="clear" w:color="auto" w:fill="F2F2F2" w:themeFill="background1" w:themeFillShade="F2"/>
            <w:vAlign w:val="center"/>
          </w:tcPr>
          <w:p w:rsidR="00AC380D" w:rsidRDefault="00422122">
            <w:pPr>
              <w:pStyle w:val="af5"/>
              <w:snapToGrid w:val="0"/>
              <w:spacing w:beforeLines="30" w:before="72" w:beforeAutospacing="0" w:afterLines="30" w:after="72" w:afterAutospacing="0" w:line="288" w:lineRule="auto"/>
              <w:jc w:val="center"/>
              <w:rPr>
                <w:sz w:val="20"/>
                <w:szCs w:val="20"/>
              </w:rPr>
            </w:pPr>
            <w:r>
              <w:rPr>
                <w:rFonts w:ascii="Times New Roman" w:hAnsi="Times New Roman" w:cs="Times New Roman"/>
                <w:sz w:val="20"/>
                <w:szCs w:val="20"/>
              </w:rPr>
              <w:t>Model type</w:t>
            </w:r>
          </w:p>
        </w:tc>
        <w:tc>
          <w:tcPr>
            <w:tcW w:w="3200" w:type="dxa"/>
            <w:shd w:val="clear" w:color="auto" w:fill="F2F2F2" w:themeFill="background1" w:themeFillShade="F2"/>
            <w:vAlign w:val="center"/>
          </w:tcPr>
          <w:p w:rsidR="00AC380D" w:rsidRDefault="00422122">
            <w:pPr>
              <w:pStyle w:val="af5"/>
              <w:snapToGrid w:val="0"/>
              <w:spacing w:beforeLines="30" w:before="72" w:beforeAutospacing="0" w:afterLines="30" w:after="72" w:afterAutospacing="0" w:line="288" w:lineRule="auto"/>
              <w:jc w:val="center"/>
              <w:rPr>
                <w:sz w:val="20"/>
                <w:szCs w:val="20"/>
              </w:rPr>
            </w:pPr>
            <w:r>
              <w:rPr>
                <w:rFonts w:ascii="Times New Roman" w:hAnsi="Times New Roman" w:cs="Times New Roman"/>
                <w:sz w:val="20"/>
                <w:szCs w:val="20"/>
              </w:rPr>
              <w:t>Typical model label data</w:t>
            </w:r>
          </w:p>
        </w:tc>
        <w:tc>
          <w:tcPr>
            <w:tcW w:w="1925" w:type="dxa"/>
            <w:shd w:val="clear" w:color="auto" w:fill="F2F2F2" w:themeFill="background1" w:themeFillShade="F2"/>
            <w:vAlign w:val="center"/>
          </w:tcPr>
          <w:p w:rsidR="00AC380D" w:rsidRDefault="00422122">
            <w:pPr>
              <w:pStyle w:val="af5"/>
              <w:snapToGrid w:val="0"/>
              <w:spacing w:beforeLines="30" w:before="72" w:beforeAutospacing="0" w:afterLines="30" w:after="72" w:afterAutospacing="0" w:line="288" w:lineRule="auto"/>
              <w:jc w:val="center"/>
              <w:rPr>
                <w:rFonts w:ascii="Times New Roman" w:hAnsi="Times New Roman" w:cs="Times New Roman"/>
                <w:sz w:val="20"/>
                <w:szCs w:val="20"/>
              </w:rPr>
            </w:pPr>
            <w:r>
              <w:rPr>
                <w:rFonts w:ascii="Times New Roman" w:hAnsi="Times New Roman" w:cs="Times New Roman" w:hint="eastAsia"/>
                <w:sz w:val="20"/>
                <w:szCs w:val="20"/>
              </w:rPr>
              <w:t>The content of collected data</w:t>
            </w:r>
          </w:p>
        </w:tc>
      </w:tr>
      <w:tr w:rsidR="00AC380D">
        <w:trPr>
          <w:jc w:val="center"/>
        </w:trPr>
        <w:tc>
          <w:tcPr>
            <w:tcW w:w="0" w:type="auto"/>
            <w:vAlign w:val="center"/>
          </w:tcPr>
          <w:p w:rsidR="00AC380D" w:rsidRDefault="00422122">
            <w:pPr>
              <w:pStyle w:val="af5"/>
              <w:snapToGrid w:val="0"/>
              <w:spacing w:beforeLines="30" w:before="72" w:beforeAutospacing="0" w:afterLines="30" w:after="72" w:afterAutospacing="0" w:line="288" w:lineRule="auto"/>
              <w:jc w:val="center"/>
              <w:rPr>
                <w:sz w:val="20"/>
                <w:szCs w:val="20"/>
              </w:rPr>
            </w:pPr>
            <w:r>
              <w:rPr>
                <w:rFonts w:ascii="Times New Roman" w:hAnsi="Times New Roman" w:cs="Times New Roman"/>
                <w:sz w:val="20"/>
                <w:szCs w:val="20"/>
              </w:rPr>
              <w:lastRenderedPageBreak/>
              <w:t>Classification model</w:t>
            </w:r>
          </w:p>
        </w:tc>
        <w:tc>
          <w:tcPr>
            <w:tcW w:w="3200" w:type="dxa"/>
            <w:vAlign w:val="center"/>
          </w:tcPr>
          <w:p w:rsidR="00AC380D" w:rsidRDefault="00422122">
            <w:pPr>
              <w:pStyle w:val="af5"/>
              <w:snapToGrid w:val="0"/>
              <w:spacing w:beforeLines="30" w:before="72" w:beforeAutospacing="0" w:afterLines="30" w:after="72" w:afterAutospacing="0" w:line="288" w:lineRule="auto"/>
              <w:jc w:val="center"/>
              <w:rPr>
                <w:sz w:val="20"/>
                <w:szCs w:val="20"/>
              </w:rPr>
            </w:pPr>
            <w:r>
              <w:rPr>
                <w:rFonts w:ascii="Times New Roman" w:hAnsi="Times New Roman" w:cs="Times New Roman" w:hint="eastAsia"/>
                <w:sz w:val="20"/>
                <w:szCs w:val="20"/>
              </w:rPr>
              <w:t xml:space="preserve">Beam ID of </w:t>
            </w:r>
            <w:r>
              <w:rPr>
                <w:rFonts w:ascii="Times New Roman" w:hAnsi="Times New Roman" w:cs="Times New Roman"/>
                <w:sz w:val="20"/>
                <w:szCs w:val="20"/>
              </w:rPr>
              <w:t>Top-1/K beam in Set A</w:t>
            </w:r>
          </w:p>
        </w:tc>
        <w:tc>
          <w:tcPr>
            <w:tcW w:w="1925" w:type="dxa"/>
            <w:vAlign w:val="center"/>
          </w:tcPr>
          <w:p w:rsidR="00AC380D" w:rsidRDefault="00422122">
            <w:pPr>
              <w:pStyle w:val="af5"/>
              <w:snapToGrid w:val="0"/>
              <w:spacing w:beforeLines="30" w:before="72" w:beforeAutospacing="0" w:afterLines="30" w:after="72" w:afterAutospacing="0" w:line="288" w:lineRule="auto"/>
              <w:jc w:val="center"/>
              <w:rPr>
                <w:rFonts w:ascii="Times New Roman" w:hAnsi="Times New Roman" w:cs="Times New Roman"/>
                <w:sz w:val="20"/>
                <w:szCs w:val="20"/>
              </w:rPr>
            </w:pPr>
            <w:r>
              <w:rPr>
                <w:rFonts w:ascii="Times New Roman" w:hAnsi="Times New Roman" w:cs="Times New Roman" w:hint="eastAsia"/>
                <w:sz w:val="20"/>
                <w:szCs w:val="20"/>
              </w:rPr>
              <w:t>Option 3</w:t>
            </w:r>
          </w:p>
        </w:tc>
      </w:tr>
      <w:tr w:rsidR="00AC380D">
        <w:trPr>
          <w:jc w:val="center"/>
        </w:trPr>
        <w:tc>
          <w:tcPr>
            <w:tcW w:w="0" w:type="auto"/>
            <w:vAlign w:val="center"/>
          </w:tcPr>
          <w:p w:rsidR="00AC380D" w:rsidRDefault="00422122">
            <w:pPr>
              <w:pStyle w:val="af5"/>
              <w:snapToGrid w:val="0"/>
              <w:spacing w:beforeLines="30" w:before="72" w:beforeAutospacing="0" w:afterLines="30" w:after="72" w:afterAutospacing="0" w:line="288" w:lineRule="auto"/>
              <w:jc w:val="center"/>
              <w:rPr>
                <w:sz w:val="20"/>
                <w:szCs w:val="20"/>
              </w:rPr>
            </w:pPr>
            <w:r>
              <w:rPr>
                <w:rFonts w:ascii="Times New Roman" w:hAnsi="Times New Roman" w:cs="Times New Roman"/>
                <w:sz w:val="20"/>
                <w:szCs w:val="20"/>
              </w:rPr>
              <w:t>Regression model</w:t>
            </w:r>
          </w:p>
        </w:tc>
        <w:tc>
          <w:tcPr>
            <w:tcW w:w="3200" w:type="dxa"/>
            <w:vAlign w:val="center"/>
          </w:tcPr>
          <w:p w:rsidR="00AC380D" w:rsidRDefault="00422122">
            <w:pPr>
              <w:pStyle w:val="af5"/>
              <w:snapToGrid w:val="0"/>
              <w:spacing w:beforeLines="30" w:before="72" w:beforeAutospacing="0" w:afterLines="30" w:after="72" w:afterAutospacing="0" w:line="288" w:lineRule="auto"/>
              <w:jc w:val="center"/>
              <w:rPr>
                <w:sz w:val="20"/>
                <w:szCs w:val="20"/>
              </w:rPr>
            </w:pPr>
            <w:r>
              <w:rPr>
                <w:rFonts w:ascii="Times New Roman" w:hAnsi="Times New Roman" w:cs="Times New Roman"/>
                <w:sz w:val="20"/>
                <w:szCs w:val="20"/>
              </w:rPr>
              <w:t>RSRPs of all beams in Set A</w:t>
            </w:r>
          </w:p>
        </w:tc>
        <w:tc>
          <w:tcPr>
            <w:tcW w:w="1925" w:type="dxa"/>
            <w:vAlign w:val="center"/>
          </w:tcPr>
          <w:p w:rsidR="00AC380D" w:rsidRDefault="00422122">
            <w:pPr>
              <w:pStyle w:val="af5"/>
              <w:snapToGrid w:val="0"/>
              <w:spacing w:beforeLines="30" w:before="72" w:beforeAutospacing="0" w:afterLines="30" w:after="72" w:afterAutospacing="0" w:line="288" w:lineRule="auto"/>
              <w:jc w:val="center"/>
              <w:rPr>
                <w:rFonts w:ascii="Times New Roman" w:hAnsi="Times New Roman" w:cs="Times New Roman"/>
                <w:sz w:val="20"/>
                <w:szCs w:val="20"/>
              </w:rPr>
            </w:pPr>
            <w:r>
              <w:rPr>
                <w:rFonts w:ascii="Times New Roman" w:hAnsi="Times New Roman" w:cs="Times New Roman" w:hint="eastAsia"/>
                <w:sz w:val="20"/>
                <w:szCs w:val="20"/>
              </w:rPr>
              <w:t>Option 2</w:t>
            </w:r>
          </w:p>
        </w:tc>
      </w:tr>
      <w:tr w:rsidR="00AC380D">
        <w:trPr>
          <w:jc w:val="center"/>
        </w:trPr>
        <w:tc>
          <w:tcPr>
            <w:tcW w:w="0" w:type="auto"/>
            <w:vAlign w:val="center"/>
          </w:tcPr>
          <w:p w:rsidR="00AC380D" w:rsidRDefault="00422122">
            <w:pPr>
              <w:pStyle w:val="af5"/>
              <w:snapToGrid w:val="0"/>
              <w:spacing w:beforeLines="30" w:before="72" w:beforeAutospacing="0" w:afterLines="30" w:after="72" w:afterAutospacing="0" w:line="288" w:lineRule="auto"/>
              <w:jc w:val="center"/>
              <w:rPr>
                <w:rFonts w:ascii="Times New Roman" w:hAnsi="Times New Roman" w:cs="Times New Roman"/>
                <w:sz w:val="20"/>
                <w:szCs w:val="20"/>
              </w:rPr>
            </w:pPr>
            <w:r>
              <w:rPr>
                <w:rFonts w:ascii="Times New Roman" w:hAnsi="Times New Roman" w:cs="Times New Roman"/>
                <w:sz w:val="20"/>
                <w:szCs w:val="20"/>
              </w:rPr>
              <w:t>Classification model</w:t>
            </w:r>
            <w:r>
              <w:rPr>
                <w:rFonts w:ascii="Times New Roman" w:hAnsi="Times New Roman" w:cs="Times New Roman" w:hint="eastAsia"/>
                <w:sz w:val="20"/>
                <w:szCs w:val="20"/>
              </w:rPr>
              <w:t xml:space="preserve"> + r</w:t>
            </w:r>
            <w:r>
              <w:rPr>
                <w:rFonts w:ascii="Times New Roman" w:hAnsi="Times New Roman" w:cs="Times New Roman"/>
                <w:sz w:val="20"/>
                <w:szCs w:val="20"/>
              </w:rPr>
              <w:t>egression model</w:t>
            </w:r>
          </w:p>
        </w:tc>
        <w:tc>
          <w:tcPr>
            <w:tcW w:w="3200" w:type="dxa"/>
            <w:vAlign w:val="center"/>
          </w:tcPr>
          <w:p w:rsidR="00AC380D" w:rsidRDefault="00422122">
            <w:pPr>
              <w:pStyle w:val="af5"/>
              <w:snapToGrid w:val="0"/>
              <w:spacing w:beforeLines="30" w:before="72" w:beforeAutospacing="0" w:afterLines="30" w:after="72" w:afterAutospacing="0" w:line="288" w:lineRule="auto"/>
              <w:jc w:val="center"/>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eam ID and RSRP of Top-1/K beam in Set A</w:t>
            </w:r>
          </w:p>
        </w:tc>
        <w:tc>
          <w:tcPr>
            <w:tcW w:w="1925" w:type="dxa"/>
            <w:vAlign w:val="center"/>
          </w:tcPr>
          <w:p w:rsidR="00AC380D" w:rsidRDefault="00422122">
            <w:pPr>
              <w:pStyle w:val="af5"/>
              <w:snapToGrid w:val="0"/>
              <w:spacing w:beforeLines="30" w:before="72" w:beforeAutospacing="0" w:afterLines="30" w:after="72" w:afterAutospacing="0" w:line="288" w:lineRule="auto"/>
              <w:jc w:val="center"/>
              <w:rPr>
                <w:rFonts w:ascii="Times New Roman" w:hAnsi="Times New Roman" w:cs="Times New Roman"/>
                <w:sz w:val="20"/>
                <w:szCs w:val="20"/>
              </w:rPr>
            </w:pPr>
            <w:r>
              <w:rPr>
                <w:rFonts w:ascii="Times New Roman" w:hAnsi="Times New Roman" w:cs="Times New Roman" w:hint="eastAsia"/>
                <w:sz w:val="20"/>
                <w:szCs w:val="20"/>
              </w:rPr>
              <w:t>Option 1</w:t>
            </w:r>
          </w:p>
        </w:tc>
      </w:tr>
    </w:tbl>
    <w:p w:rsidR="00AC380D" w:rsidRDefault="00422122">
      <w:pPr>
        <w:numPr>
          <w:ilvl w:val="0"/>
          <w:numId w:val="14"/>
        </w:numPr>
        <w:snapToGrid w:val="0"/>
        <w:spacing w:beforeLines="30" w:before="72" w:afterLines="30" w:after="72" w:line="288" w:lineRule="auto"/>
        <w:jc w:val="both"/>
        <w:rPr>
          <w:kern w:val="2"/>
          <w:sz w:val="20"/>
          <w:szCs w:val="20"/>
        </w:rPr>
      </w:pPr>
      <w:r>
        <w:rPr>
          <w:rFonts w:eastAsia="Times New Roman" w:hint="eastAsia"/>
          <w:sz w:val="20"/>
          <w:szCs w:val="20"/>
        </w:rPr>
        <w:t>Model input data. Regardless of the model type, the model input data is based on measurement results of Set B, which can be equal to or a subset of the me</w:t>
      </w:r>
      <w:r>
        <w:rPr>
          <w:rFonts w:eastAsia="Times New Roman" w:hint="eastAsia"/>
          <w:sz w:val="20"/>
          <w:szCs w:val="20"/>
        </w:rPr>
        <w:t xml:space="preserve">asured beam set (i.e., Set C). </w:t>
      </w:r>
      <w:r>
        <w:rPr>
          <w:rFonts w:hint="eastAsia"/>
          <w:kern w:val="2"/>
          <w:sz w:val="20"/>
          <w:szCs w:val="20"/>
        </w:rPr>
        <w:t>If Set B is equal to Set C, the measurement results of all beams in Set C should be reported to serve as the AI/ML model input. In this case, the beam IDs of Set C can be implicitly indicated to the NW by reporting all measur</w:t>
      </w:r>
      <w:r>
        <w:rPr>
          <w:rFonts w:hint="eastAsia"/>
          <w:kern w:val="2"/>
          <w:sz w:val="20"/>
          <w:szCs w:val="20"/>
        </w:rPr>
        <w:t>ed RSRPs in a fixed order, again achieving reduced reporting overhead. If Set B is a subset of Set C, only partial measurement results (e.g., 1/2, 1/4 as evaluated in Rel-18) of Set C need to be reported to serve as the AI/ML model input. As the overhead f</w:t>
      </w:r>
      <w:r>
        <w:rPr>
          <w:rFonts w:hint="eastAsia"/>
          <w:kern w:val="2"/>
          <w:sz w:val="20"/>
          <w:szCs w:val="20"/>
        </w:rPr>
        <w:t>or reporting beam ID increase linearly with the number of beams to be reported in legacy methods, enhanced method (e.g., bitmap) can be supported for the indication of beam ID in UE reporting.</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For the contents of collected data from UE to NW, all three opt</w:t>
      </w:r>
      <w:r w:rsidRPr="003E3706">
        <w:rPr>
          <w:rFonts w:hint="eastAsia"/>
          <w:b w:val="0"/>
          <w:sz w:val="20"/>
          <w:szCs w:val="20"/>
          <w:lang w:val="en-US"/>
        </w:rPr>
        <w:t xml:space="preserve">ions can be supported </w:t>
      </w:r>
      <w:r w:rsidRPr="003E3706">
        <w:rPr>
          <w:rFonts w:eastAsia="Times New Roman" w:hint="eastAsia"/>
          <w:b w:val="0"/>
          <w:sz w:val="20"/>
          <w:szCs w:val="20"/>
          <w:lang w:val="en-US"/>
        </w:rPr>
        <w:t xml:space="preserve">to serve different LCM </w:t>
      </w:r>
      <w:r w:rsidRPr="003E3706">
        <w:rPr>
          <w:rFonts w:eastAsia="宋体"/>
          <w:b w:val="0"/>
          <w:sz w:val="20"/>
          <w:szCs w:val="20"/>
          <w:lang w:eastAsia="en-GB"/>
        </w:rPr>
        <w:t xml:space="preserve">operations </w:t>
      </w:r>
      <w:r w:rsidRPr="003E3706">
        <w:rPr>
          <w:rFonts w:eastAsia="Times New Roman" w:hint="eastAsia"/>
          <w:b w:val="0"/>
          <w:sz w:val="20"/>
          <w:szCs w:val="20"/>
          <w:lang w:val="en-US"/>
        </w:rPr>
        <w:t>at the NW side.</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Opt.1: M1 L1-RSRPs (corresponding to M1 beams) with the indication of beams</w:t>
      </w:r>
      <w:r w:rsidRPr="003E3706">
        <w:rPr>
          <w:rFonts w:cs="宋体" w:hint="eastAsia"/>
          <w:b w:val="0"/>
          <w:kern w:val="2"/>
          <w:sz w:val="20"/>
          <w:szCs w:val="20"/>
        </w:rPr>
        <w:t xml:space="preserve"> </w:t>
      </w:r>
      <w:r w:rsidRPr="003E3706">
        <w:rPr>
          <w:rFonts w:cs="宋体" w:hint="eastAsia"/>
          <w:b w:val="0"/>
          <w:kern w:val="2"/>
          <w:sz w:val="20"/>
          <w:szCs w:val="20"/>
        </w:rPr>
        <w:t>based on the measurement corresponding to a beam set, where M1 can be larger than 4, if applicable</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Opt.2: M2</w:t>
      </w:r>
      <w:r w:rsidRPr="003E3706">
        <w:rPr>
          <w:rFonts w:cs="宋体" w:hint="eastAsia"/>
          <w:b w:val="0"/>
          <w:kern w:val="2"/>
          <w:sz w:val="20"/>
          <w:szCs w:val="20"/>
        </w:rPr>
        <w:t xml:space="preserve"> L1-RSRPs (corresponding to M2 beams) based on the measurement corresponding to a beam set, where M2 can be larger than 4, if applicable</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b w:val="0"/>
          <w:sz w:val="20"/>
          <w:szCs w:val="20"/>
        </w:rPr>
      </w:pPr>
      <w:r w:rsidRPr="003E3706">
        <w:rPr>
          <w:rFonts w:cs="宋体" w:hint="eastAsia"/>
          <w:b w:val="0"/>
          <w:kern w:val="2"/>
          <w:sz w:val="20"/>
          <w:szCs w:val="20"/>
        </w:rPr>
        <w:t>Opt.3: M3 beam</w:t>
      </w:r>
      <w:r w:rsidRPr="003E3706">
        <w:rPr>
          <w:rFonts w:cs="宋体" w:hint="eastAsia"/>
          <w:b w:val="0"/>
          <w:kern w:val="2"/>
          <w:sz w:val="20"/>
          <w:szCs w:val="20"/>
        </w:rPr>
        <w:t xml:space="preserve"> </w:t>
      </w:r>
      <w:r w:rsidRPr="003E3706">
        <w:rPr>
          <w:rFonts w:cs="宋体" w:hint="eastAsia"/>
          <w:b w:val="0"/>
          <w:kern w:val="2"/>
          <w:sz w:val="20"/>
          <w:szCs w:val="20"/>
        </w:rPr>
        <w:t xml:space="preserve">indices based on the measurement corresponding to a beam set, where M3 can be larger than 4, if </w:t>
      </w:r>
      <w:r w:rsidRPr="003E3706">
        <w:rPr>
          <w:rFonts w:cs="宋体" w:hint="eastAsia"/>
          <w:b w:val="0"/>
          <w:kern w:val="2"/>
          <w:sz w:val="20"/>
          <w:szCs w:val="20"/>
        </w:rPr>
        <w:t>applicable</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Regarding measurement results report</w:t>
      </w:r>
      <w:r w:rsidRPr="003E3706">
        <w:rPr>
          <w:rFonts w:hint="eastAsia"/>
          <w:b w:val="0"/>
          <w:sz w:val="20"/>
          <w:szCs w:val="20"/>
          <w:lang w:val="en-US"/>
        </w:rPr>
        <w:t>,</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 xml:space="preserve">If measurement results of all beams in a measured beam set are to be reported, support enhanced reporting methods for the purpose of reporting overhead reduction, e.g., beam ID can be obtained implicitly </w:t>
      </w:r>
      <w:r w:rsidRPr="003E3706">
        <w:rPr>
          <w:rFonts w:cs="宋体" w:hint="eastAsia"/>
          <w:b w:val="0"/>
          <w:kern w:val="2"/>
          <w:sz w:val="20"/>
          <w:szCs w:val="20"/>
        </w:rPr>
        <w:t>from the reporting order of all measured RSRPs.</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If measurement results of partial beams in a measured beam set are to be reported, support enhanced method (e.g., bitmap) for the indication of beam ID in UE reporting.</w:t>
      </w:r>
    </w:p>
    <w:p w:rsidR="00AC380D" w:rsidRDefault="00AC380D">
      <w:pPr>
        <w:pStyle w:val="ZTE-Proposal-20210505"/>
        <w:numPr>
          <w:ilvl w:val="0"/>
          <w:numId w:val="0"/>
        </w:numPr>
        <w:spacing w:before="72" w:after="72"/>
        <w:jc w:val="both"/>
        <w:rPr>
          <w:lang w:val="en-US"/>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2: Resource configuration for NW</w:t>
      </w:r>
      <w:r>
        <w:rPr>
          <w:rFonts w:eastAsia="宋体" w:hint="eastAsia"/>
          <w:b w:val="0"/>
          <w:bCs w:val="0"/>
          <w:kern w:val="2"/>
          <w:sz w:val="22"/>
          <w:szCs w:val="28"/>
          <w:lang w:val="en-US"/>
        </w:rPr>
        <w:t>-side data collection</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To train, fine-tune, update, and monitor the performance of the AI/ML model at the NW side, both the model input data and model label data need to be reported from the UE to the NW. To achieve this, one or multiple RS resource sets fo</w:t>
      </w:r>
      <w:r>
        <w:rPr>
          <w:rFonts w:eastAsia="Times New Roman" w:hint="eastAsia"/>
          <w:sz w:val="20"/>
          <w:szCs w:val="20"/>
        </w:rPr>
        <w:t>r beam measurement can be configured to the UE, depending on the specific beam set construction of Set A and Set B.</w:t>
      </w:r>
    </w:p>
    <w:p w:rsidR="00AC380D" w:rsidRDefault="00422122">
      <w:pPr>
        <w:numPr>
          <w:ilvl w:val="0"/>
          <w:numId w:val="14"/>
        </w:numPr>
        <w:spacing w:beforeLines="30" w:before="72" w:afterLines="30" w:after="72" w:line="288" w:lineRule="auto"/>
        <w:jc w:val="both"/>
        <w:rPr>
          <w:rFonts w:eastAsia="Times New Roman"/>
          <w:sz w:val="20"/>
          <w:szCs w:val="20"/>
        </w:rPr>
      </w:pPr>
      <w:r>
        <w:rPr>
          <w:rFonts w:eastAsia="Times New Roman" w:hint="eastAsia"/>
          <w:sz w:val="20"/>
          <w:szCs w:val="20"/>
        </w:rPr>
        <w:t>If Set A and Set B are different (i.e., Set B is not a subset of Set A), two RS resource sets corresponding to Set A for beam prediction and</w:t>
      </w:r>
      <w:r>
        <w:rPr>
          <w:rFonts w:eastAsia="Times New Roman" w:hint="eastAsia"/>
          <w:sz w:val="20"/>
          <w:szCs w:val="20"/>
        </w:rPr>
        <w:t xml:space="preserve"> Set B for beam measurement can be configured to the UE. With appropriate UE reporting settings, measurement results of Set B for model input and different types of model labels (e.g., Top-1/K beam with/without the corresponding RSRP, RSRPs of all beams in</w:t>
      </w:r>
      <w:r>
        <w:rPr>
          <w:rFonts w:eastAsia="Times New Roman" w:hint="eastAsia"/>
          <w:sz w:val="20"/>
          <w:szCs w:val="20"/>
        </w:rPr>
        <w:t xml:space="preserve"> Set A) can be collected from the UE to the NW.</w:t>
      </w:r>
    </w:p>
    <w:p w:rsidR="00AC380D" w:rsidRDefault="00422122">
      <w:pPr>
        <w:numPr>
          <w:ilvl w:val="0"/>
          <w:numId w:val="14"/>
        </w:numPr>
        <w:spacing w:beforeLines="30" w:before="72" w:afterLines="30" w:after="72" w:line="288" w:lineRule="auto"/>
        <w:jc w:val="both"/>
        <w:rPr>
          <w:rFonts w:eastAsia="Times New Roman"/>
          <w:sz w:val="20"/>
          <w:szCs w:val="20"/>
        </w:rPr>
      </w:pPr>
      <w:r>
        <w:rPr>
          <w:rFonts w:eastAsia="Times New Roman" w:hint="eastAsia"/>
          <w:sz w:val="20"/>
          <w:szCs w:val="20"/>
        </w:rPr>
        <w:t>If Set B is a subset of Set A, one resource set containing all beams of Set A can be configured to the UE to collect both the model input data and model label data. Compared with configuring two RS resource s</w:t>
      </w:r>
      <w:r>
        <w:rPr>
          <w:rFonts w:eastAsia="Times New Roman" w:hint="eastAsia"/>
          <w:sz w:val="20"/>
          <w:szCs w:val="20"/>
        </w:rPr>
        <w:t xml:space="preserve">ets for data collection, the configuration of one RS resource set is beneficial for reducing signaling overhead and is compatible with both AI/ML-based and non-AI/ML-based UEs. In this case, if a regression model is used at the </w:t>
      </w:r>
      <w:r>
        <w:rPr>
          <w:rFonts w:eastAsia="Times New Roman" w:hint="eastAsia"/>
          <w:sz w:val="20"/>
          <w:szCs w:val="20"/>
        </w:rPr>
        <w:lastRenderedPageBreak/>
        <w:t>NW side, with RSRPs of all b</w:t>
      </w:r>
      <w:r>
        <w:rPr>
          <w:rFonts w:eastAsia="Times New Roman" w:hint="eastAsia"/>
          <w:sz w:val="20"/>
          <w:szCs w:val="20"/>
        </w:rPr>
        <w:t>eams in Set A as the model label, measurement results of all beams in the configured resource set are reported from the UE to the NW. This allows the NW to obtain both the model input data and the corresponding model label data. On the other hand, if a cla</w:t>
      </w:r>
      <w:r>
        <w:rPr>
          <w:rFonts w:eastAsia="Times New Roman" w:hint="eastAsia"/>
          <w:sz w:val="20"/>
          <w:szCs w:val="20"/>
        </w:rPr>
        <w:t>ssification model is employed at the NW side, with Top-1/K beam as the model label, only measurement results of Set B and the beam IDs of the Top-1/K beams in Set A need to be reported from the UE to the NW. As the NW-side model training strategy is transp</w:t>
      </w:r>
      <w:r>
        <w:rPr>
          <w:rFonts w:eastAsia="Times New Roman" w:hint="eastAsia"/>
          <w:sz w:val="20"/>
          <w:szCs w:val="20"/>
        </w:rPr>
        <w:t>arent to the UE, assistance information such as the mapping of Set A and Set B or the location of Set B in Set A needs to be indicated to the UE for the collection of model input data.</w:t>
      </w:r>
    </w:p>
    <w:p w:rsidR="00AC380D" w:rsidRDefault="00422122">
      <w:pPr>
        <w:spacing w:beforeLines="30" w:before="72" w:afterLines="30" w:after="72" w:line="288" w:lineRule="auto"/>
        <w:jc w:val="center"/>
        <w:rPr>
          <w:rFonts w:eastAsia="Times New Roman"/>
          <w:sz w:val="20"/>
          <w:szCs w:val="20"/>
        </w:rPr>
      </w:pPr>
      <w:r>
        <w:rPr>
          <w:rFonts w:eastAsia="Times New Roman" w:hint="eastAsia"/>
          <w:noProof/>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8"/>
                    <a:stretch>
                      <a:fillRect/>
                    </a:stretch>
                  </pic:blipFill>
                  <pic:spPr>
                    <a:xfrm>
                      <a:off x="0" y="0"/>
                      <a:ext cx="2815590" cy="823595"/>
                    </a:xfrm>
                    <a:prstGeom prst="rect">
                      <a:avLst/>
                    </a:prstGeom>
                  </pic:spPr>
                </pic:pic>
              </a:graphicData>
            </a:graphic>
          </wp:inline>
        </w:drawing>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One or two RS resource sets for beam measurement can be configured to</w:t>
      </w:r>
      <w:r w:rsidRPr="003E3706">
        <w:rPr>
          <w:rFonts w:hint="eastAsia"/>
          <w:b w:val="0"/>
          <w:sz w:val="20"/>
          <w:szCs w:val="20"/>
          <w:lang w:val="en-US"/>
        </w:rPr>
        <w:t xml:space="preserve"> the UE for data collection of NW-side AI/ML model, which are dependent on the beam set construction of Set A and Set B.</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For the collection of both model input and model label data at the NW side, one RS resource set can be configured to the UE with indica</w:t>
      </w:r>
      <w:r w:rsidRPr="003E3706">
        <w:rPr>
          <w:rFonts w:hint="eastAsia"/>
          <w:b w:val="0"/>
          <w:sz w:val="20"/>
          <w:szCs w:val="20"/>
          <w:lang w:val="en-US"/>
        </w:rPr>
        <w:t>tion of necessary assistance information, such as mapping of Set A and Set B</w:t>
      </w:r>
      <w:r w:rsidRPr="003E3706">
        <w:rPr>
          <w:rFonts w:hint="eastAsia"/>
          <w:b w:val="0"/>
          <w:sz w:val="20"/>
          <w:szCs w:val="20"/>
          <w:lang w:val="en-US"/>
        </w:rPr>
        <w:t>.</w:t>
      </w:r>
    </w:p>
    <w:p w:rsidR="00AC380D" w:rsidRDefault="00AC380D">
      <w:pPr>
        <w:pStyle w:val="ZTE-Proposal-20210505"/>
        <w:numPr>
          <w:ilvl w:val="0"/>
          <w:numId w:val="0"/>
        </w:numPr>
        <w:spacing w:before="72" w:after="72"/>
        <w:jc w:val="both"/>
        <w:rPr>
          <w:sz w:val="20"/>
          <w:szCs w:val="20"/>
          <w:lang w:val="en-US"/>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3: Overhead reduction for NW-side data collection</w:t>
      </w:r>
    </w:p>
    <w:p w:rsidR="00AC380D" w:rsidRDefault="00422122">
      <w:pPr>
        <w:snapToGrid w:val="0"/>
        <w:spacing w:beforeLines="30" w:before="72" w:afterLines="30" w:after="72" w:line="288" w:lineRule="auto"/>
        <w:jc w:val="both"/>
        <w:rPr>
          <w:rFonts w:eastAsia="Times New Roman"/>
          <w:sz w:val="20"/>
          <w:szCs w:val="20"/>
        </w:rPr>
      </w:pPr>
      <w:r>
        <w:rPr>
          <w:rFonts w:hint="eastAsia"/>
          <w:sz w:val="20"/>
          <w:szCs w:val="20"/>
        </w:rPr>
        <w:t xml:space="preserve">For </w:t>
      </w:r>
      <w:r>
        <w:rPr>
          <w:rFonts w:eastAsia="Times New Roman" w:hint="eastAsia"/>
          <w:sz w:val="20"/>
          <w:szCs w:val="20"/>
        </w:rPr>
        <w:t xml:space="preserve">NW-side data collection, the reporting overhead can be a significant concern, especially considering the maximum number of reported beams is limited to four in the current specification. Thus, </w:t>
      </w:r>
      <w:r>
        <w:rPr>
          <w:rFonts w:eastAsia="Times New Roman"/>
          <w:sz w:val="20"/>
          <w:szCs w:val="20"/>
        </w:rPr>
        <w:t xml:space="preserve">the </w:t>
      </w:r>
      <w:r>
        <w:rPr>
          <w:rFonts w:eastAsia="Times New Roman" w:hint="eastAsia"/>
          <w:sz w:val="20"/>
          <w:szCs w:val="20"/>
        </w:rPr>
        <w:t>mechanisms of overhead reduction for NW-side data collectio</w:t>
      </w:r>
      <w:r>
        <w:rPr>
          <w:rFonts w:eastAsia="Times New Roman" w:hint="eastAsia"/>
          <w:sz w:val="20"/>
          <w:szCs w:val="20"/>
        </w:rPr>
        <w:t xml:space="preserve">n were discussed in Rel-18 and the following conclusion was reached </w:t>
      </w:r>
      <w:r>
        <w:rPr>
          <w:rFonts w:eastAsia="Times New Roman"/>
          <w:sz w:val="20"/>
          <w:szCs w:val="20"/>
        </w:rPr>
        <w:t xml:space="preserve">for further </w:t>
      </w:r>
      <w:r>
        <w:rPr>
          <w:rFonts w:eastAsia="Times New Roman" w:hint="eastAsia"/>
          <w:sz w:val="20"/>
          <w:szCs w:val="20"/>
        </w:rPr>
        <w:t>consideration.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rPr>
            </w:pPr>
            <w:r>
              <w:rPr>
                <w:b/>
                <w:iCs/>
                <w:kern w:val="2"/>
                <w:sz w:val="20"/>
                <w:szCs w:val="20"/>
                <w:u w:val="single"/>
              </w:rPr>
              <w:t>Conclusion</w:t>
            </w:r>
          </w:p>
          <w:p w:rsidR="00AC380D" w:rsidRDefault="00422122">
            <w:pPr>
              <w:snapToGrid w:val="0"/>
              <w:spacing w:beforeLines="30" w:before="72" w:afterLines="30" w:after="72" w:line="288" w:lineRule="auto"/>
              <w:rPr>
                <w:bCs/>
                <w:iCs/>
                <w:sz w:val="20"/>
                <w:szCs w:val="20"/>
              </w:rPr>
            </w:pPr>
            <w:r>
              <w:rPr>
                <w:bCs/>
                <w:iCs/>
                <w:sz w:val="20"/>
                <w:szCs w:val="20"/>
              </w:rPr>
              <w:t xml:space="preserve">Regarding data collection for NW-side AI/ML model of BM-Case1 and BM-Case2, the following approaches have been identified by companies for overhead reduction </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 xml:space="preserve">the omission/selection of collected data </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the compression of collected data</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Note1: For the differ</w:t>
            </w:r>
            <w:r>
              <w:rPr>
                <w:rFonts w:eastAsia="Batang"/>
                <w:bCs/>
                <w:iCs/>
                <w:sz w:val="20"/>
                <w:szCs w:val="20"/>
                <w:lang w:val="en-GB"/>
              </w:rPr>
              <w:t>ent purposes of data collection, the overhead reduction mechanisms and corresponding specification impacts may be different.</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sz w:val="20"/>
                <w:szCs w:val="20"/>
                <w:lang w:val="en-GB"/>
              </w:rPr>
            </w:pPr>
            <w:r>
              <w:rPr>
                <w:rFonts w:eastAsia="Batang"/>
                <w:bCs/>
                <w:iCs/>
                <w:sz w:val="20"/>
                <w:szCs w:val="20"/>
                <w:lang w:val="en-GB"/>
              </w:rPr>
              <w:t>Note2: Support of any mechanism(s) (if necessary) for each LCM purpose and the potential spec impact (if any) are separate discussi</w:t>
            </w:r>
            <w:r>
              <w:rPr>
                <w:rFonts w:eastAsia="Batang"/>
                <w:bCs/>
                <w:iCs/>
                <w:sz w:val="20"/>
                <w:szCs w:val="20"/>
                <w:lang w:val="en-GB"/>
              </w:rPr>
              <w:t>ons</w:t>
            </w:r>
          </w:p>
          <w:p w:rsidR="00AC380D" w:rsidRDefault="00422122">
            <w:pPr>
              <w:numPr>
                <w:ilvl w:val="0"/>
                <w:numId w:val="13"/>
              </w:numPr>
              <w:overflowPunct w:val="0"/>
              <w:autoSpaceDE w:val="0"/>
              <w:autoSpaceDN w:val="0"/>
              <w:adjustRightInd w:val="0"/>
              <w:snapToGrid w:val="0"/>
              <w:spacing w:beforeLines="30" w:before="72" w:afterLines="30" w:after="72" w:line="288" w:lineRule="auto"/>
              <w:contextualSpacing/>
              <w:jc w:val="both"/>
              <w:textAlignment w:val="baseline"/>
              <w:rPr>
                <w:kern w:val="2"/>
                <w:szCs w:val="28"/>
              </w:rPr>
            </w:pPr>
            <w:r>
              <w:rPr>
                <w:rFonts w:eastAsia="Batang"/>
                <w:bCs/>
                <w:iCs/>
                <w:sz w:val="20"/>
                <w:szCs w:val="20"/>
                <w:lang w:val="en-GB"/>
              </w:rPr>
              <w:t>Note 3: UE complexity and power consumption should be considered.</w:t>
            </w:r>
          </w:p>
        </w:tc>
      </w:tr>
    </w:tbl>
    <w:p w:rsidR="00AC380D" w:rsidRDefault="00422122">
      <w:pPr>
        <w:snapToGrid w:val="0"/>
        <w:spacing w:beforeLines="30" w:before="72" w:afterLines="30" w:after="72" w:line="288" w:lineRule="auto"/>
        <w:jc w:val="both"/>
        <w:rPr>
          <w:sz w:val="20"/>
          <w:szCs w:val="20"/>
        </w:rPr>
      </w:pPr>
      <w:r>
        <w:rPr>
          <w:sz w:val="20"/>
          <w:szCs w:val="20"/>
        </w:rPr>
        <w:t>Based on Rel</w:t>
      </w:r>
      <w:r>
        <w:rPr>
          <w:rFonts w:hint="eastAsia"/>
          <w:sz w:val="20"/>
          <w:szCs w:val="20"/>
        </w:rPr>
        <w:t>-</w:t>
      </w:r>
      <w:r>
        <w:rPr>
          <w:sz w:val="20"/>
          <w:szCs w:val="20"/>
        </w:rPr>
        <w:t>18 evaluations on various Set B beam patterns, it was found that reporting beams with RSRPs lower than a certain threshold does not significantly impact the beam prediction</w:t>
      </w:r>
      <w:r>
        <w:rPr>
          <w:rFonts w:hint="eastAsia"/>
          <w:sz w:val="20"/>
          <w:szCs w:val="20"/>
        </w:rPr>
        <w:t xml:space="preserve"> </w:t>
      </w:r>
      <w:r>
        <w:rPr>
          <w:sz w:val="20"/>
          <w:szCs w:val="20"/>
        </w:rPr>
        <w:t xml:space="preserve">accuracy of AI/ML models. This finding suggests that there may be opportunities to optimize the data collection process by filtering out beams with low </w:t>
      </w:r>
      <w:r>
        <w:rPr>
          <w:rFonts w:hint="eastAsia"/>
          <w:sz w:val="20"/>
          <w:szCs w:val="20"/>
        </w:rPr>
        <w:t>beam qualities</w:t>
      </w:r>
      <w:r>
        <w:rPr>
          <w:sz w:val="20"/>
          <w:szCs w:val="20"/>
        </w:rPr>
        <w:t>, thereby reducing the reporting overhead without sacrificing model accuracy.</w:t>
      </w:r>
    </w:p>
    <w:p w:rsidR="00AC380D" w:rsidRDefault="00422122">
      <w:pPr>
        <w:snapToGrid w:val="0"/>
        <w:spacing w:beforeLines="30" w:before="72" w:afterLines="30" w:after="72" w:line="288" w:lineRule="auto"/>
        <w:jc w:val="center"/>
        <w:rPr>
          <w:sz w:val="20"/>
          <w:szCs w:val="20"/>
        </w:rPr>
      </w:pPr>
      <w:r>
        <w:rPr>
          <w:rFonts w:hint="eastAsia"/>
          <w:noProof/>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9"/>
                    <a:stretch>
                      <a:fillRect/>
                    </a:stretch>
                  </pic:blipFill>
                  <pic:spPr>
                    <a:xfrm>
                      <a:off x="0" y="0"/>
                      <a:ext cx="3831590" cy="1067435"/>
                    </a:xfrm>
                    <a:prstGeom prst="rect">
                      <a:avLst/>
                    </a:prstGeom>
                  </pic:spPr>
                </pic:pic>
              </a:graphicData>
            </a:graphic>
          </wp:inline>
        </w:drawing>
      </w:r>
    </w:p>
    <w:p w:rsidR="00AC380D" w:rsidRDefault="00422122">
      <w:pPr>
        <w:numPr>
          <w:ilvl w:val="0"/>
          <w:numId w:val="16"/>
        </w:numPr>
        <w:snapToGrid w:val="0"/>
        <w:spacing w:beforeLines="30" w:before="72" w:afterLines="30" w:after="72" w:line="288" w:lineRule="auto"/>
        <w:jc w:val="both"/>
        <w:rPr>
          <w:sz w:val="20"/>
          <w:szCs w:val="20"/>
        </w:rPr>
      </w:pPr>
      <w:r>
        <w:rPr>
          <w:sz w:val="20"/>
          <w:szCs w:val="20"/>
        </w:rPr>
        <w:lastRenderedPageBreak/>
        <w:t xml:space="preserve">Data </w:t>
      </w:r>
      <w:r>
        <w:rPr>
          <w:sz w:val="20"/>
          <w:szCs w:val="20"/>
        </w:rPr>
        <w:t>omission among samples</w:t>
      </w:r>
      <w:r>
        <w:rPr>
          <w:rFonts w:hint="eastAsia"/>
          <w:sz w:val="20"/>
          <w:szCs w:val="20"/>
        </w:rPr>
        <w:t xml:space="preserve">. </w:t>
      </w:r>
      <w:r>
        <w:rPr>
          <w:sz w:val="20"/>
          <w:szCs w:val="20"/>
        </w:rPr>
        <w:t>Data omission among samples can be a significant issue in the context of wireless communication systems, especially when collecting data for model training or fine-tuning over a period of time. Rapid changes in the wireless link bet</w:t>
      </w:r>
      <w:r>
        <w:rPr>
          <w:sz w:val="20"/>
          <w:szCs w:val="20"/>
        </w:rPr>
        <w:t xml:space="preserve">ween the </w:t>
      </w:r>
      <w:r>
        <w:rPr>
          <w:rFonts w:hint="eastAsia"/>
          <w:sz w:val="20"/>
          <w:szCs w:val="20"/>
        </w:rPr>
        <w:t xml:space="preserve">NW </w:t>
      </w:r>
      <w:r>
        <w:rPr>
          <w:sz w:val="20"/>
          <w:szCs w:val="20"/>
        </w:rPr>
        <w:t>and the UE can lead to unreliable data samples, reducing their quality and potentially introducing noise.</w:t>
      </w:r>
      <w:r>
        <w:rPr>
          <w:rFonts w:hint="eastAsia"/>
          <w:sz w:val="20"/>
          <w:szCs w:val="20"/>
        </w:rPr>
        <w:t xml:space="preserve"> </w:t>
      </w:r>
      <w:r>
        <w:rPr>
          <w:sz w:val="20"/>
          <w:szCs w:val="20"/>
        </w:rPr>
        <w:t xml:space="preserve">One such scenario is beam blockage, where the link between the </w:t>
      </w:r>
      <w:r>
        <w:rPr>
          <w:rFonts w:hint="eastAsia"/>
          <w:sz w:val="20"/>
          <w:szCs w:val="20"/>
        </w:rPr>
        <w:t xml:space="preserve">NW </w:t>
      </w:r>
      <w:r>
        <w:rPr>
          <w:sz w:val="20"/>
          <w:szCs w:val="20"/>
        </w:rPr>
        <w:t xml:space="preserve">and the </w:t>
      </w:r>
      <w:r>
        <w:rPr>
          <w:rFonts w:hint="eastAsia"/>
          <w:sz w:val="20"/>
          <w:szCs w:val="20"/>
        </w:rPr>
        <w:t xml:space="preserve">UE </w:t>
      </w:r>
      <w:r>
        <w:rPr>
          <w:sz w:val="20"/>
          <w:szCs w:val="20"/>
        </w:rPr>
        <w:t>is disrupted due to obstacles or interference. When this occu</w:t>
      </w:r>
      <w:r>
        <w:rPr>
          <w:sz w:val="20"/>
          <w:szCs w:val="20"/>
        </w:rPr>
        <w:t>rs, the beam quality of the measured data sample can be severely impacted, resulting in low-quality data that is not suitable for accurate model training or fine-tuning.</w:t>
      </w:r>
      <w:r>
        <w:rPr>
          <w:rFonts w:hint="eastAsia"/>
          <w:sz w:val="20"/>
          <w:szCs w:val="20"/>
        </w:rPr>
        <w:t xml:space="preserve"> </w:t>
      </w:r>
      <w:r>
        <w:rPr>
          <w:sz w:val="20"/>
          <w:szCs w:val="20"/>
        </w:rPr>
        <w:t>To address this issue, it is essential to filter out such non-valid measured data samp</w:t>
      </w:r>
      <w:r>
        <w:rPr>
          <w:sz w:val="20"/>
          <w:szCs w:val="20"/>
        </w:rPr>
        <w:t xml:space="preserve">les with low quality, leading to more robust </w:t>
      </w:r>
      <w:r>
        <w:rPr>
          <w:rFonts w:hint="eastAsia"/>
          <w:sz w:val="20"/>
          <w:szCs w:val="20"/>
        </w:rPr>
        <w:t>data samples and reduced reporting overhead</w:t>
      </w:r>
      <w:r>
        <w:rPr>
          <w:sz w:val="20"/>
          <w:szCs w:val="20"/>
        </w:rPr>
        <w:t>.</w:t>
      </w:r>
    </w:p>
    <w:p w:rsidR="00AC380D" w:rsidRDefault="00422122">
      <w:pPr>
        <w:numPr>
          <w:ilvl w:val="0"/>
          <w:numId w:val="16"/>
        </w:numPr>
        <w:snapToGrid w:val="0"/>
        <w:spacing w:beforeLines="30" w:before="72" w:afterLines="30" w:after="72" w:line="288" w:lineRule="auto"/>
        <w:jc w:val="both"/>
        <w:rPr>
          <w:sz w:val="20"/>
          <w:szCs w:val="20"/>
        </w:rPr>
      </w:pPr>
      <w:r>
        <w:rPr>
          <w:sz w:val="20"/>
          <w:szCs w:val="20"/>
        </w:rPr>
        <w:t>Data selection per sample</w:t>
      </w:r>
      <w:r>
        <w:rPr>
          <w:rFonts w:hint="eastAsia"/>
          <w:sz w:val="20"/>
          <w:szCs w:val="20"/>
        </w:rPr>
        <w:t>. According to clause 6.3.2.3 of TR 38.843, with the reported measurements within a given gap of 14dB~20dB to the best beam in the measured b</w:t>
      </w:r>
      <w:r>
        <w:rPr>
          <w:rFonts w:hint="eastAsia"/>
          <w:sz w:val="20"/>
          <w:szCs w:val="20"/>
        </w:rPr>
        <w:t>eam set (i.e., Set C), only 2%~6% beam prediction accuracy degradation is observed compared to the case with all measurements of measured beam Set C as AI/ML inputs. Thus, f</w:t>
      </w:r>
      <w:r>
        <w:rPr>
          <w:sz w:val="20"/>
          <w:szCs w:val="20"/>
        </w:rPr>
        <w:t xml:space="preserve">or model inference </w:t>
      </w:r>
      <w:r>
        <w:rPr>
          <w:rFonts w:hint="eastAsia"/>
          <w:sz w:val="20"/>
          <w:szCs w:val="20"/>
        </w:rPr>
        <w:t xml:space="preserve">or training </w:t>
      </w:r>
      <w:r>
        <w:rPr>
          <w:sz w:val="20"/>
          <w:szCs w:val="20"/>
        </w:rPr>
        <w:t xml:space="preserve">at the NW side, </w:t>
      </w:r>
      <w:r>
        <w:rPr>
          <w:rFonts w:hint="eastAsia"/>
          <w:sz w:val="20"/>
          <w:szCs w:val="20"/>
        </w:rPr>
        <w:t xml:space="preserve">the UE can </w:t>
      </w:r>
      <w:r>
        <w:rPr>
          <w:sz w:val="20"/>
          <w:szCs w:val="20"/>
        </w:rPr>
        <w:t>only partial beams select</w:t>
      </w:r>
      <w:r>
        <w:rPr>
          <w:sz w:val="20"/>
          <w:szCs w:val="20"/>
        </w:rPr>
        <w:t xml:space="preserve">ed from </w:t>
      </w:r>
      <w:r>
        <w:rPr>
          <w:rFonts w:hint="eastAsia"/>
          <w:sz w:val="20"/>
          <w:szCs w:val="20"/>
        </w:rPr>
        <w:t>the</w:t>
      </w:r>
      <w:r>
        <w:rPr>
          <w:sz w:val="20"/>
          <w:szCs w:val="20"/>
        </w:rPr>
        <w:t xml:space="preserve"> measured beam set</w:t>
      </w:r>
      <w:r>
        <w:rPr>
          <w:rFonts w:hint="eastAsia"/>
          <w:sz w:val="20"/>
          <w:szCs w:val="20"/>
        </w:rPr>
        <w:t xml:space="preserve"> b</w:t>
      </w:r>
      <w:r>
        <w:rPr>
          <w:sz w:val="20"/>
          <w:szCs w:val="20"/>
        </w:rPr>
        <w:t xml:space="preserve">ased on a threshold </w:t>
      </w:r>
      <w:proofErr w:type="gramStart"/>
      <w:r>
        <w:rPr>
          <w:sz w:val="20"/>
          <w:szCs w:val="20"/>
        </w:rPr>
        <w:t>criteria</w:t>
      </w:r>
      <w:proofErr w:type="gramEnd"/>
      <w:r>
        <w:rPr>
          <w:rFonts w:hint="eastAsia"/>
          <w:sz w:val="20"/>
          <w:szCs w:val="20"/>
        </w:rPr>
        <w:t xml:space="preserve">. By doing so, </w:t>
      </w:r>
      <w:r>
        <w:rPr>
          <w:sz w:val="20"/>
          <w:szCs w:val="20"/>
        </w:rPr>
        <w:t xml:space="preserve">the reporting overhead </w:t>
      </w:r>
      <w:r>
        <w:rPr>
          <w:rFonts w:hint="eastAsia"/>
          <w:sz w:val="20"/>
          <w:szCs w:val="20"/>
        </w:rPr>
        <w:t xml:space="preserve">can be </w:t>
      </w:r>
      <w:r>
        <w:rPr>
          <w:sz w:val="20"/>
          <w:szCs w:val="20"/>
        </w:rPr>
        <w:t xml:space="preserve">significantly </w:t>
      </w:r>
      <w:r>
        <w:rPr>
          <w:rFonts w:hint="eastAsia"/>
          <w:sz w:val="20"/>
          <w:szCs w:val="20"/>
        </w:rPr>
        <w:t xml:space="preserve">reduced </w:t>
      </w:r>
      <w:r>
        <w:rPr>
          <w:sz w:val="20"/>
          <w:szCs w:val="20"/>
        </w:rPr>
        <w:t>at the expense of little performance loss.</w:t>
      </w:r>
      <w:r>
        <w:rPr>
          <w:rFonts w:hint="eastAsia"/>
          <w:sz w:val="20"/>
          <w:szCs w:val="20"/>
        </w:rPr>
        <w:t xml:space="preserve"> This approach can be particularly useful in scenarios where reducing the number of beam</w:t>
      </w:r>
      <w:r>
        <w:rPr>
          <w:rFonts w:hint="eastAsia"/>
          <w:sz w:val="20"/>
          <w:szCs w:val="20"/>
        </w:rPr>
        <w:t>s to be reported is crucial, such as in limited bandwidth or power constrained environments.</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 xml:space="preserve">Regarding data collection for NW-side AI/ML model of BM-Case1 and BM-Case2, support specification enhancements for overhead reduction from the following aspects: </w:t>
      </w:r>
    </w:p>
    <w:p w:rsidR="00AC380D" w:rsidRPr="003E3706" w:rsidRDefault="00422122">
      <w:pPr>
        <w:pStyle w:val="sub-proposal"/>
        <w:tabs>
          <w:tab w:val="left" w:pos="0"/>
          <w:tab w:val="left" w:pos="567"/>
          <w:tab w:val="left" w:pos="993"/>
        </w:tabs>
        <w:spacing w:before="72" w:after="72"/>
        <w:rPr>
          <w:rFonts w:cs="宋体"/>
          <w:b w:val="0"/>
          <w:kern w:val="2"/>
          <w:sz w:val="20"/>
          <w:szCs w:val="20"/>
        </w:rPr>
      </w:pPr>
      <w:r w:rsidRPr="003E3706">
        <w:rPr>
          <w:rFonts w:cs="宋体"/>
          <w:b w:val="0"/>
          <w:kern w:val="2"/>
          <w:sz w:val="20"/>
          <w:szCs w:val="20"/>
        </w:rPr>
        <w:t xml:space="preserve"> </w:t>
      </w:r>
      <w:r w:rsidRPr="003E3706">
        <w:rPr>
          <w:b w:val="0"/>
          <w:sz w:val="20"/>
          <w:szCs w:val="20"/>
        </w:rPr>
        <w:t>Data omission among samples</w:t>
      </w:r>
      <w:r w:rsidRPr="003E3706">
        <w:rPr>
          <w:rFonts w:cs="宋体" w:hint="eastAsia"/>
          <w:b w:val="0"/>
          <w:kern w:val="2"/>
          <w:sz w:val="20"/>
          <w:szCs w:val="20"/>
        </w:rPr>
        <w:t xml:space="preserve"> (e.g., according to data quality)</w:t>
      </w:r>
    </w:p>
    <w:p w:rsidR="00AC380D" w:rsidRPr="003E3706" w:rsidRDefault="00422122">
      <w:pPr>
        <w:pStyle w:val="sub-proposal"/>
        <w:tabs>
          <w:tab w:val="left" w:pos="0"/>
          <w:tab w:val="left" w:pos="567"/>
          <w:tab w:val="left" w:pos="993"/>
        </w:tabs>
        <w:spacing w:before="72" w:after="72"/>
        <w:rPr>
          <w:rFonts w:eastAsia="宋体"/>
          <w:b w:val="0"/>
          <w:bCs w:val="0"/>
          <w:kern w:val="2"/>
          <w:sz w:val="20"/>
          <w:szCs w:val="20"/>
        </w:rPr>
      </w:pPr>
      <w:r w:rsidRPr="003E3706">
        <w:rPr>
          <w:b w:val="0"/>
          <w:sz w:val="20"/>
          <w:szCs w:val="20"/>
        </w:rPr>
        <w:t>Data selection per sample</w:t>
      </w:r>
      <w:r w:rsidRPr="003E3706">
        <w:rPr>
          <w:rFonts w:cs="宋体"/>
          <w:b w:val="0"/>
          <w:kern w:val="2"/>
          <w:sz w:val="20"/>
          <w:szCs w:val="20"/>
        </w:rPr>
        <w:t xml:space="preserve"> (e.g.</w:t>
      </w:r>
      <w:r w:rsidRPr="003E3706">
        <w:rPr>
          <w:rFonts w:cs="宋体" w:hint="eastAsia"/>
          <w:b w:val="0"/>
          <w:kern w:val="2"/>
          <w:sz w:val="20"/>
          <w:szCs w:val="20"/>
        </w:rPr>
        <w:t>,</w:t>
      </w:r>
      <w:r w:rsidRPr="003E3706">
        <w:rPr>
          <w:rFonts w:cs="宋体"/>
          <w:b w:val="0"/>
          <w:kern w:val="2"/>
          <w:sz w:val="20"/>
          <w:szCs w:val="20"/>
        </w:rPr>
        <w:t xml:space="preserve"> </w:t>
      </w:r>
      <w:r w:rsidRPr="003E3706">
        <w:rPr>
          <w:rFonts w:cs="宋体" w:hint="eastAsia"/>
          <w:b w:val="0"/>
          <w:kern w:val="2"/>
          <w:sz w:val="20"/>
          <w:szCs w:val="20"/>
        </w:rPr>
        <w:t>based on threshold criteria</w:t>
      </w:r>
      <w:r w:rsidRPr="003E3706">
        <w:rPr>
          <w:rFonts w:cs="宋体"/>
          <w:b w:val="0"/>
          <w:kern w:val="2"/>
          <w:sz w:val="20"/>
          <w:szCs w:val="20"/>
        </w:rPr>
        <w:t>)</w:t>
      </w:r>
    </w:p>
    <w:p w:rsidR="00AC380D" w:rsidRDefault="00AC380D">
      <w:pPr>
        <w:spacing w:beforeLines="30" w:before="72" w:afterLines="30" w:after="72" w:line="288" w:lineRule="auto"/>
        <w:jc w:val="both"/>
        <w:rPr>
          <w:sz w:val="20"/>
          <w:szCs w:val="20"/>
          <w:lang w:val="en-GB"/>
        </w:rPr>
      </w:pPr>
    </w:p>
    <w:p w:rsidR="00AC380D" w:rsidRDefault="00422122">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Model inference</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For BM-Case1 and BM-Case2, the inference of the optimal beam information can be enabled by either a NW-side model </w:t>
      </w:r>
      <w:r>
        <w:rPr>
          <w:rFonts w:eastAsia="Times New Roman" w:hint="eastAsia"/>
          <w:sz w:val="20"/>
          <w:szCs w:val="20"/>
        </w:rPr>
        <w:t>or a UE-side model, both operating on the model input data. In the case of NW-side model inference, the model input data is generated by the UE and terminated at the NW. While beam reporting has been a supported feature since Rel-15, specification enhancem</w:t>
      </w:r>
      <w:r>
        <w:rPr>
          <w:rFonts w:eastAsia="Times New Roman" w:hint="eastAsia"/>
          <w:sz w:val="20"/>
          <w:szCs w:val="20"/>
        </w:rPr>
        <w:t>ents are necessary to accommodate scenarios where the UE reports beam results of multiple time instances within a single reporting instance. This enhancement enables temporal beam prediction capabilities at the NW. For UE-side model inference, the model in</w:t>
      </w:r>
      <w:r>
        <w:rPr>
          <w:rFonts w:eastAsia="Times New Roman" w:hint="eastAsia"/>
          <w:sz w:val="20"/>
          <w:szCs w:val="20"/>
        </w:rPr>
        <w:t>put data is internally available at the UE through measurements of RS resources, which are provided based on the model description information included in UE capability reports. However, beam reporting needs to be enhanced to accommodate new quantities ass</w:t>
      </w:r>
      <w:r>
        <w:rPr>
          <w:rFonts w:eastAsia="Times New Roman" w:hint="eastAsia"/>
          <w:sz w:val="20"/>
          <w:szCs w:val="20"/>
        </w:rPr>
        <w:t>ociated with the model output data introduced by the integration of AI/ML models. This ensures that the UE can effectively communicate the results of its AI/ML based beam management to the NW for optimal performance.</w:t>
      </w: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1: Measurement reporting of multi</w:t>
      </w:r>
      <w:r>
        <w:rPr>
          <w:rFonts w:eastAsia="宋体" w:hint="eastAsia"/>
          <w:b w:val="0"/>
          <w:bCs w:val="0"/>
          <w:kern w:val="2"/>
          <w:sz w:val="22"/>
          <w:szCs w:val="28"/>
          <w:lang w:val="en-US"/>
        </w:rPr>
        <w:t>ple time instances for NW-side model</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For BM-Case2 with a NW-side AI/ML model, measurement results of multiple past time instances need to be reported and served as the model input. It has been agreed in Rel-18 that the reporting of measurement results for </w:t>
      </w:r>
      <w:r>
        <w:rPr>
          <w:rFonts w:eastAsia="Times New Roman" w:hint="eastAsia"/>
          <w:sz w:val="20"/>
          <w:szCs w:val="20"/>
        </w:rPr>
        <w:t xml:space="preserve">multiple past time instances can occur in a single reporting instance, rather than individually in separate reporting instances. This approach aims to minimize the signaling overhead.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AC380D" w:rsidRDefault="00422122">
            <w:pPr>
              <w:widowControl w:val="0"/>
              <w:overflowPunct w:val="0"/>
              <w:autoSpaceDE w:val="0"/>
              <w:autoSpaceDN w:val="0"/>
              <w:adjustRightInd w:val="0"/>
              <w:snapToGrid w:val="0"/>
              <w:spacing w:beforeLines="30" w:before="72" w:afterLines="30" w:after="72" w:line="288" w:lineRule="auto"/>
              <w:contextualSpacing/>
              <w:textAlignment w:val="baseline"/>
              <w:rPr>
                <w:bCs/>
                <w:iCs/>
                <w:sz w:val="20"/>
                <w:szCs w:val="20"/>
                <w:lang w:val="en-GB"/>
              </w:rPr>
            </w:pPr>
            <w:r>
              <w:rPr>
                <w:bCs/>
                <w:iCs/>
                <w:sz w:val="20"/>
                <w:szCs w:val="20"/>
                <w:lang w:val="en-GB"/>
              </w:rPr>
              <w:t xml:space="preserve">For BM-Case2, study necessity, benefit(s) and potential </w:t>
            </w:r>
            <w:r>
              <w:rPr>
                <w:bCs/>
                <w:iCs/>
                <w:sz w:val="20"/>
                <w:szCs w:val="20"/>
                <w:lang w:val="en-GB"/>
              </w:rPr>
              <w:t>specification impact from the following additional aspects for AI model inference:</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bCs/>
                <w:iCs/>
                <w:sz w:val="20"/>
                <w:szCs w:val="20"/>
              </w:rPr>
            </w:pPr>
            <w:r>
              <w:rPr>
                <w:bCs/>
                <w:iCs/>
                <w:sz w:val="20"/>
                <w:szCs w:val="20"/>
              </w:rPr>
              <w:t xml:space="preserve">Reporting information about measurements of multiple past time instances in one reporting instance for BM-Case2 </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bCs/>
                <w:iCs/>
                <w:sz w:val="20"/>
                <w:szCs w:val="20"/>
                <w:lang w:val="en-GB"/>
              </w:rPr>
            </w:pPr>
            <w:r>
              <w:rPr>
                <w:bCs/>
                <w:iCs/>
                <w:sz w:val="20"/>
                <w:szCs w:val="20"/>
                <w:lang w:val="en-GB"/>
              </w:rPr>
              <w:t>Note: only applicable to network-side AI/ML model</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kern w:val="2"/>
                <w:szCs w:val="28"/>
              </w:rPr>
            </w:pPr>
            <w:r>
              <w:rPr>
                <w:bCs/>
                <w:iCs/>
                <w:sz w:val="20"/>
                <w:szCs w:val="20"/>
              </w:rPr>
              <w:lastRenderedPageBreak/>
              <w:t xml:space="preserve">Note: The </w:t>
            </w:r>
            <w:r>
              <w:rPr>
                <w:bCs/>
                <w:iCs/>
                <w:sz w:val="20"/>
                <w:szCs w:val="20"/>
              </w:rPr>
              <w:t>potential performance gains of measurement reporting should be justified by considering UCI payload overhead</w:t>
            </w:r>
          </w:p>
        </w:tc>
      </w:tr>
    </w:tbl>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As measurement results of only </w:t>
      </w:r>
      <w:proofErr w:type="gramStart"/>
      <w:r>
        <w:rPr>
          <w:rFonts w:eastAsia="Times New Roman" w:hint="eastAsia"/>
          <w:sz w:val="20"/>
          <w:szCs w:val="20"/>
        </w:rPr>
        <w:t>one time</w:t>
      </w:r>
      <w:proofErr w:type="gramEnd"/>
      <w:r>
        <w:rPr>
          <w:rFonts w:eastAsia="Times New Roman" w:hint="eastAsia"/>
          <w:sz w:val="20"/>
          <w:szCs w:val="20"/>
        </w:rPr>
        <w:t xml:space="preserve"> instance are supported to be reported in the current specification, at least the following three issues should be addressed for UE reporting of </w:t>
      </w:r>
      <w:r>
        <w:rPr>
          <w:rFonts w:eastAsia="Times New Roman"/>
          <w:sz w:val="20"/>
          <w:szCs w:val="20"/>
        </w:rPr>
        <w:t>multiple past time instances</w:t>
      </w:r>
      <w:r>
        <w:rPr>
          <w:rFonts w:eastAsia="Times New Roman" w:hint="eastAsia"/>
          <w:sz w:val="20"/>
          <w:szCs w:val="20"/>
        </w:rPr>
        <w:t>.</w:t>
      </w:r>
    </w:p>
    <w:p w:rsidR="00AC380D" w:rsidRDefault="00422122">
      <w:pPr>
        <w:numPr>
          <w:ilvl w:val="0"/>
          <w:numId w:val="18"/>
        </w:numPr>
        <w:spacing w:beforeLines="30" w:before="72" w:afterLines="30" w:after="72" w:line="288" w:lineRule="auto"/>
        <w:jc w:val="both"/>
        <w:rPr>
          <w:bCs/>
          <w:iCs/>
          <w:sz w:val="20"/>
          <w:szCs w:val="20"/>
        </w:rPr>
      </w:pPr>
      <w:r>
        <w:rPr>
          <w:rFonts w:hint="eastAsia"/>
          <w:sz w:val="20"/>
          <w:szCs w:val="20"/>
        </w:rPr>
        <w:t xml:space="preserve">Indication of the timestamp information. </w:t>
      </w:r>
      <w:r>
        <w:rPr>
          <w:rFonts w:hint="eastAsia"/>
          <w:bCs/>
          <w:iCs/>
          <w:sz w:val="20"/>
          <w:szCs w:val="20"/>
        </w:rPr>
        <w:t>W</w:t>
      </w:r>
      <w:r>
        <w:rPr>
          <w:rFonts w:hint="eastAsia"/>
          <w:bCs/>
          <w:iCs/>
          <w:sz w:val="20"/>
          <w:szCs w:val="20"/>
        </w:rPr>
        <w:t>hen reporting measurement results of multiple past time instances in a single reporting instance, it is essential to indicate the timestamp information associated with each beam to be reported. This can be achieved implicitly or explicitly. For example, be</w:t>
      </w:r>
      <w:r>
        <w:rPr>
          <w:rFonts w:hint="eastAsia"/>
          <w:bCs/>
          <w:iCs/>
          <w:sz w:val="20"/>
          <w:szCs w:val="20"/>
        </w:rPr>
        <w:t>ams at different time instances can be reported in the order of time, allowing the timestamp information to be inferred.</w:t>
      </w:r>
    </w:p>
    <w:p w:rsidR="00AC380D" w:rsidRDefault="00422122">
      <w:pPr>
        <w:numPr>
          <w:ilvl w:val="0"/>
          <w:numId w:val="18"/>
        </w:numPr>
        <w:spacing w:beforeLines="30" w:before="72" w:afterLines="30" w:after="72" w:line="288" w:lineRule="auto"/>
        <w:jc w:val="both"/>
        <w:rPr>
          <w:bCs/>
          <w:iCs/>
          <w:sz w:val="20"/>
          <w:szCs w:val="20"/>
        </w:rPr>
      </w:pPr>
      <w:r>
        <w:rPr>
          <w:rFonts w:hint="eastAsia"/>
          <w:bCs/>
          <w:iCs/>
          <w:sz w:val="20"/>
          <w:szCs w:val="20"/>
        </w:rPr>
        <w:t>Indication of the reference beam. In the current specification, the differential based RSRP reporting method is used, where the absolut</w:t>
      </w:r>
      <w:r>
        <w:rPr>
          <w:rFonts w:hint="eastAsia"/>
          <w:bCs/>
          <w:iCs/>
          <w:sz w:val="20"/>
          <w:szCs w:val="20"/>
        </w:rPr>
        <w:t>e value of the largest RSRP in one reporting instance is reported, and the differential values of other RSRPs are reported with a reference to the largest RSRP. If beams at multiple different time instances are reported in one reporting instance, it should</w:t>
      </w:r>
      <w:r>
        <w:rPr>
          <w:rFonts w:hint="eastAsia"/>
          <w:bCs/>
          <w:iCs/>
          <w:sz w:val="20"/>
          <w:szCs w:val="20"/>
        </w:rPr>
        <w:t xml:space="preserve"> be clarified whether the reference beam associated with the largest RSRP is selected per time instance or per reporting instance. This ensures that the NW can correctly interpret and utilize the reported data.</w:t>
      </w:r>
    </w:p>
    <w:p w:rsidR="00AC380D" w:rsidRDefault="00422122">
      <w:pPr>
        <w:numPr>
          <w:ilvl w:val="0"/>
          <w:numId w:val="18"/>
        </w:numPr>
        <w:spacing w:beforeLines="30" w:before="72" w:afterLines="30" w:after="72" w:line="288" w:lineRule="auto"/>
        <w:jc w:val="both"/>
        <w:rPr>
          <w:bCs/>
          <w:iCs/>
          <w:sz w:val="20"/>
          <w:szCs w:val="20"/>
        </w:rPr>
      </w:pPr>
      <w:r>
        <w:rPr>
          <w:rFonts w:hint="eastAsia"/>
          <w:bCs/>
          <w:iCs/>
          <w:sz w:val="20"/>
          <w:szCs w:val="20"/>
        </w:rPr>
        <w:t>Indication of the common beam information. Si</w:t>
      </w:r>
      <w:r>
        <w:rPr>
          <w:rFonts w:hint="eastAsia"/>
          <w:bCs/>
          <w:iCs/>
          <w:sz w:val="20"/>
          <w:szCs w:val="20"/>
        </w:rPr>
        <w:t xml:space="preserve">nce measurement results of multiple different time instances are reported in a single reporting instance, </w:t>
      </w:r>
      <w:r>
        <w:rPr>
          <w:bCs/>
          <w:iCs/>
          <w:sz w:val="20"/>
          <w:szCs w:val="20"/>
        </w:rPr>
        <w:t>it is beneficial to indicate the common beam information only once and apply it to different time instances</w:t>
      </w:r>
      <w:r>
        <w:rPr>
          <w:rFonts w:hint="eastAsia"/>
          <w:bCs/>
          <w:iCs/>
          <w:sz w:val="20"/>
          <w:szCs w:val="20"/>
        </w:rPr>
        <w:t xml:space="preserve"> from overhead perspective</w:t>
      </w:r>
      <w:r>
        <w:rPr>
          <w:bCs/>
          <w:iCs/>
          <w:sz w:val="20"/>
          <w:szCs w:val="20"/>
        </w:rPr>
        <w:t>. For example, if</w:t>
      </w:r>
      <w:r>
        <w:rPr>
          <w:bCs/>
          <w:iCs/>
          <w:sz w:val="20"/>
          <w:szCs w:val="20"/>
        </w:rPr>
        <w:t xml:space="preserve"> beam IDs remain the same across different time instances within a reporting instance, they can be considered as</w:t>
      </w:r>
      <w:r>
        <w:rPr>
          <w:rFonts w:hint="eastAsia"/>
          <w:bCs/>
          <w:iCs/>
          <w:sz w:val="20"/>
          <w:szCs w:val="20"/>
        </w:rPr>
        <w:t xml:space="preserve"> the</w:t>
      </w:r>
      <w:r>
        <w:rPr>
          <w:bCs/>
          <w:iCs/>
          <w:sz w:val="20"/>
          <w:szCs w:val="20"/>
        </w:rPr>
        <w:t xml:space="preserve"> common beam information. Each such beam ID would be associated with multiple RSRPs corresponding to different time instances. This helps mi</w:t>
      </w:r>
      <w:r>
        <w:rPr>
          <w:bCs/>
          <w:iCs/>
          <w:sz w:val="20"/>
          <w:szCs w:val="20"/>
        </w:rPr>
        <w:t xml:space="preserve">nimize </w:t>
      </w:r>
      <w:r>
        <w:rPr>
          <w:rFonts w:hint="eastAsia"/>
          <w:bCs/>
          <w:iCs/>
          <w:sz w:val="20"/>
          <w:szCs w:val="20"/>
        </w:rPr>
        <w:t xml:space="preserve">reporting </w:t>
      </w:r>
      <w:r>
        <w:rPr>
          <w:bCs/>
          <w:iCs/>
          <w:sz w:val="20"/>
          <w:szCs w:val="20"/>
        </w:rPr>
        <w:t>overhead and ensures efficient utilization of the reported dat</w:t>
      </w:r>
      <w:r>
        <w:rPr>
          <w:rFonts w:hint="eastAsia"/>
          <w:bCs/>
          <w:iCs/>
          <w:sz w:val="20"/>
          <w:szCs w:val="20"/>
        </w:rPr>
        <w:t>a</w:t>
      </w:r>
      <w:r>
        <w:rPr>
          <w:bCs/>
          <w:iCs/>
          <w:sz w:val="20"/>
          <w:szCs w:val="20"/>
        </w:rPr>
        <w:t>.</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Additionally, for temporal beam prediction at the UE side, the optimal beam of multiple future time instances can be predicted by the UE-side model. Similarly, the predicted </w:t>
      </w:r>
      <w:r>
        <w:rPr>
          <w:rFonts w:eastAsia="Times New Roman" w:hint="eastAsia"/>
          <w:sz w:val="20"/>
          <w:szCs w:val="20"/>
        </w:rPr>
        <w:t>beams of all future time instances in the prediction window can be reported in one reporting instance to reduce the signaling overhead. Thus, i</w:t>
      </w:r>
      <w:r>
        <w:rPr>
          <w:rFonts w:eastAsia="Times New Roman"/>
          <w:sz w:val="20"/>
          <w:szCs w:val="20"/>
        </w:rPr>
        <w:t>t is essential to establish a common framework that supports both the measurement reporting of multiple past time</w:t>
      </w:r>
      <w:r>
        <w:rPr>
          <w:rFonts w:eastAsia="Times New Roman"/>
          <w:sz w:val="20"/>
          <w:szCs w:val="20"/>
        </w:rPr>
        <w:t xml:space="preserve"> instances for the NW-side model and the prediction reporting of multiple future time instances for the UE-side model</w:t>
      </w:r>
      <w:r>
        <w:rPr>
          <w:rFonts w:eastAsia="Times New Roman" w:hint="eastAsia"/>
          <w:sz w:val="20"/>
          <w:szCs w:val="20"/>
        </w:rPr>
        <w:t xml:space="preserve">, which represent the model input information and model output information, respectively. </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 xml:space="preserve">Support enhancements to report </w:t>
      </w:r>
      <w:r w:rsidRPr="003E3706">
        <w:rPr>
          <w:b w:val="0"/>
          <w:sz w:val="20"/>
          <w:szCs w:val="20"/>
          <w:lang w:val="en-US"/>
        </w:rPr>
        <w:t>information about</w:t>
      </w:r>
      <w:r w:rsidRPr="003E3706">
        <w:rPr>
          <w:b w:val="0"/>
          <w:sz w:val="20"/>
          <w:szCs w:val="20"/>
          <w:lang w:val="en-US"/>
        </w:rPr>
        <w:t xml:space="preserve"> measurements of multiple past time instances in one reporting instance for BM-Case2</w:t>
      </w:r>
      <w:r w:rsidRPr="003E3706">
        <w:rPr>
          <w:rFonts w:hint="eastAsia"/>
          <w:b w:val="0"/>
          <w:sz w:val="20"/>
          <w:szCs w:val="20"/>
          <w:lang w:val="en-US"/>
        </w:rPr>
        <w:t>, at least from the following aspects.</w:t>
      </w:r>
    </w:p>
    <w:p w:rsidR="00AC380D" w:rsidRPr="003E3706" w:rsidRDefault="00422122">
      <w:pPr>
        <w:pStyle w:val="sub-proposal"/>
        <w:tabs>
          <w:tab w:val="left" w:pos="0"/>
          <w:tab w:val="left" w:pos="567"/>
          <w:tab w:val="left" w:pos="993"/>
        </w:tabs>
        <w:spacing w:before="72" w:after="72"/>
        <w:rPr>
          <w:rFonts w:eastAsia="宋体"/>
          <w:b w:val="0"/>
          <w:bCs w:val="0"/>
          <w:kern w:val="2"/>
          <w:szCs w:val="28"/>
        </w:rPr>
      </w:pPr>
      <w:r w:rsidRPr="003E3706">
        <w:rPr>
          <w:rFonts w:hint="eastAsia"/>
          <w:b w:val="0"/>
          <w:sz w:val="20"/>
          <w:szCs w:val="20"/>
        </w:rPr>
        <w:t>Indication of the timestamp information</w:t>
      </w:r>
    </w:p>
    <w:p w:rsidR="00AC380D" w:rsidRPr="003E3706" w:rsidRDefault="00422122">
      <w:pPr>
        <w:pStyle w:val="sub-proposal"/>
        <w:tabs>
          <w:tab w:val="left" w:pos="0"/>
          <w:tab w:val="left" w:pos="567"/>
          <w:tab w:val="left" w:pos="993"/>
        </w:tabs>
        <w:spacing w:before="72" w:after="72"/>
        <w:rPr>
          <w:rFonts w:eastAsia="宋体"/>
          <w:b w:val="0"/>
          <w:bCs w:val="0"/>
          <w:kern w:val="2"/>
          <w:szCs w:val="28"/>
        </w:rPr>
      </w:pPr>
      <w:r w:rsidRPr="003E3706">
        <w:rPr>
          <w:rFonts w:hint="eastAsia"/>
          <w:b w:val="0"/>
          <w:sz w:val="20"/>
          <w:szCs w:val="20"/>
        </w:rPr>
        <w:t>Indication of the reference beam</w:t>
      </w:r>
    </w:p>
    <w:p w:rsidR="00AC380D" w:rsidRPr="003E3706" w:rsidRDefault="00422122">
      <w:pPr>
        <w:pStyle w:val="sub-proposal"/>
        <w:tabs>
          <w:tab w:val="left" w:pos="0"/>
          <w:tab w:val="left" w:pos="567"/>
          <w:tab w:val="left" w:pos="993"/>
        </w:tabs>
        <w:spacing w:before="72" w:after="72"/>
        <w:rPr>
          <w:rFonts w:eastAsia="宋体"/>
          <w:b w:val="0"/>
          <w:i w:val="0"/>
          <w:sz w:val="20"/>
          <w:szCs w:val="20"/>
        </w:rPr>
      </w:pPr>
      <w:r w:rsidRPr="003E3706">
        <w:rPr>
          <w:rFonts w:hint="eastAsia"/>
          <w:b w:val="0"/>
          <w:sz w:val="20"/>
          <w:szCs w:val="20"/>
        </w:rPr>
        <w:t>Indication of the common beam information</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 xml:space="preserve">Support a common </w:t>
      </w:r>
      <w:r w:rsidRPr="003E3706">
        <w:rPr>
          <w:rFonts w:hint="eastAsia"/>
          <w:b w:val="0"/>
          <w:sz w:val="20"/>
          <w:szCs w:val="20"/>
          <w:lang w:val="en-US"/>
        </w:rPr>
        <w:t>framework design for the measurement reporting of multiple past time instances for NW-side model and prediction reporting of multiple future time instances for UE-side model.</w:t>
      </w:r>
    </w:p>
    <w:p w:rsidR="00AC380D" w:rsidRDefault="00AC380D">
      <w:pPr>
        <w:pStyle w:val="ZTE-Proposal-20210505"/>
        <w:numPr>
          <w:ilvl w:val="0"/>
          <w:numId w:val="0"/>
        </w:numPr>
        <w:spacing w:before="72" w:after="72"/>
        <w:jc w:val="both"/>
        <w:rPr>
          <w:sz w:val="20"/>
          <w:szCs w:val="20"/>
          <w:lang w:val="en-US"/>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2: Indication of association/mapping between Set A and Set B for UE-side m</w:t>
      </w:r>
      <w:r>
        <w:rPr>
          <w:rFonts w:eastAsia="宋体" w:hint="eastAsia"/>
          <w:b w:val="0"/>
          <w:bCs w:val="0"/>
          <w:kern w:val="2"/>
          <w:sz w:val="22"/>
          <w:szCs w:val="28"/>
          <w:lang w:val="en-US"/>
        </w:rPr>
        <w:t>odel</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Considering the Tx beam shape is up to </w:t>
      </w:r>
      <w:proofErr w:type="spellStart"/>
      <w:r>
        <w:rPr>
          <w:rFonts w:eastAsia="Times New Roman" w:hint="eastAsia"/>
          <w:sz w:val="20"/>
          <w:szCs w:val="20"/>
        </w:rPr>
        <w:t>gNB</w:t>
      </w:r>
      <w:proofErr w:type="spellEnd"/>
      <w:r>
        <w:rPr>
          <w:rFonts w:eastAsia="Times New Roman" w:hint="eastAsia"/>
          <w:sz w:val="20"/>
          <w:szCs w:val="20"/>
        </w:rPr>
        <w:t xml:space="preserve"> implementation, the association/mapping of beams within Set A and Set B may need to be provided to the UE to enable model inference at the UE side. During the Rel-18 study, the following agreement was achieve</w:t>
      </w:r>
      <w:r>
        <w:rPr>
          <w:rFonts w:eastAsia="Times New Roman" w:hint="eastAsia"/>
          <w:sz w:val="20"/>
          <w:szCs w:val="20"/>
        </w:rPr>
        <w:t>d for the indication of association/mapping of beams within Set A and Set B.</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AC380D" w:rsidRDefault="00422122">
            <w:pPr>
              <w:widowControl w:val="0"/>
              <w:overflowPunct w:val="0"/>
              <w:autoSpaceDE w:val="0"/>
              <w:autoSpaceDN w:val="0"/>
              <w:adjustRightInd w:val="0"/>
              <w:snapToGrid w:val="0"/>
              <w:spacing w:beforeLines="30" w:before="72" w:afterLines="30" w:after="72" w:line="288" w:lineRule="auto"/>
              <w:contextualSpacing/>
              <w:textAlignment w:val="baseline"/>
              <w:rPr>
                <w:bCs/>
                <w:iCs/>
                <w:sz w:val="20"/>
                <w:szCs w:val="20"/>
                <w:lang w:val="en-GB"/>
              </w:rPr>
            </w:pPr>
            <w:r>
              <w:rPr>
                <w:bCs/>
                <w:iCs/>
                <w:sz w:val="20"/>
                <w:szCs w:val="20"/>
                <w:lang w:val="en-GB"/>
              </w:rPr>
              <w:t xml:space="preserve">For BM-Case1 and BM-Case2 with a UE-side AI/ML model, study potential specification impact of AI model inference from the following additional aspects on top of previous agreements: </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bCs/>
                <w:iCs/>
                <w:sz w:val="20"/>
                <w:szCs w:val="20"/>
              </w:rPr>
            </w:pPr>
            <w:r>
              <w:rPr>
                <w:bCs/>
                <w:iCs/>
                <w:sz w:val="20"/>
                <w:szCs w:val="20"/>
              </w:rPr>
              <w:t>Indication of the associated Set A from network to UE, e.g., association/</w:t>
            </w:r>
            <w:r>
              <w:rPr>
                <w:bCs/>
                <w:iCs/>
                <w:sz w:val="20"/>
                <w:szCs w:val="20"/>
              </w:rPr>
              <w:t xml:space="preserve">mapping of beams within Set A </w:t>
            </w:r>
            <w:r>
              <w:rPr>
                <w:bCs/>
                <w:iCs/>
                <w:sz w:val="20"/>
                <w:szCs w:val="20"/>
              </w:rPr>
              <w:lastRenderedPageBreak/>
              <w:t>and beams within Set B if applicable</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kern w:val="2"/>
                <w:sz w:val="20"/>
                <w:szCs w:val="20"/>
              </w:rPr>
            </w:pPr>
            <w:r>
              <w:rPr>
                <w:bCs/>
                <w:iCs/>
                <w:sz w:val="20"/>
                <w:szCs w:val="20"/>
              </w:rPr>
              <w:t>Beam indication from network for UE reception</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kern w:val="2"/>
                <w:szCs w:val="28"/>
              </w:rPr>
            </w:pPr>
            <w:r>
              <w:rPr>
                <w:bCs/>
                <w:iCs/>
                <w:sz w:val="20"/>
                <w:szCs w:val="20"/>
              </w:rPr>
              <w:t>Note: The second bullet may or may not have additional specification impact (e.g., legacy mechanism may be reused).</w:t>
            </w:r>
          </w:p>
        </w:tc>
      </w:tr>
    </w:tbl>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The need for indicating th</w:t>
      </w:r>
      <w:r>
        <w:rPr>
          <w:rFonts w:eastAsia="Times New Roman" w:hint="eastAsia"/>
          <w:sz w:val="20"/>
          <w:szCs w:val="20"/>
        </w:rPr>
        <w:t>e association/mapping of beams within Set A and Set B depends on the construction of the beam set. According to Rel-18 evaluations on various Set B patterns, Set B can be fixed, changeable among multiple pre-configured patterns, or randomly changeable in S</w:t>
      </w:r>
      <w:r>
        <w:rPr>
          <w:rFonts w:eastAsia="Times New Roman" w:hint="eastAsia"/>
          <w:sz w:val="20"/>
          <w:szCs w:val="20"/>
        </w:rPr>
        <w:t>et A of beams.</w:t>
      </w:r>
    </w:p>
    <w:p w:rsidR="00AC380D" w:rsidRDefault="00422122">
      <w:pPr>
        <w:numPr>
          <w:ilvl w:val="0"/>
          <w:numId w:val="19"/>
        </w:numPr>
        <w:snapToGrid w:val="0"/>
        <w:spacing w:beforeLines="30" w:before="72" w:afterLines="30" w:after="72" w:line="288" w:lineRule="auto"/>
        <w:jc w:val="both"/>
        <w:rPr>
          <w:rFonts w:eastAsia="Batang"/>
          <w:sz w:val="20"/>
          <w:szCs w:val="20"/>
        </w:rPr>
      </w:pPr>
      <w:r>
        <w:rPr>
          <w:rFonts w:hint="eastAsia"/>
          <w:bCs/>
          <w:iCs/>
          <w:sz w:val="20"/>
          <w:szCs w:val="20"/>
        </w:rPr>
        <w:t xml:space="preserve">If Set B </w:t>
      </w:r>
      <w:r>
        <w:rPr>
          <w:rFonts w:eastAsia="Batang" w:hint="eastAsia"/>
          <w:sz w:val="20"/>
          <w:szCs w:val="20"/>
        </w:rPr>
        <w:t xml:space="preserve">remains </w:t>
      </w:r>
      <w:r>
        <w:rPr>
          <w:rFonts w:hint="eastAsia"/>
          <w:bCs/>
          <w:iCs/>
          <w:sz w:val="20"/>
          <w:szCs w:val="20"/>
        </w:rPr>
        <w:t xml:space="preserve">fixed across training and inference, the indication of </w:t>
      </w:r>
      <w:r>
        <w:rPr>
          <w:bCs/>
          <w:iCs/>
          <w:sz w:val="20"/>
          <w:szCs w:val="20"/>
          <w:lang w:val="en-GB" w:eastAsia="en-US"/>
        </w:rPr>
        <w:t>mapping of beams within Set A and Set B</w:t>
      </w:r>
      <w:r>
        <w:rPr>
          <w:rFonts w:hint="eastAsia"/>
          <w:bCs/>
          <w:iCs/>
          <w:sz w:val="20"/>
          <w:szCs w:val="20"/>
        </w:rPr>
        <w:t xml:space="preserve"> from NW to UE is </w:t>
      </w:r>
      <w:r>
        <w:rPr>
          <w:rFonts w:eastAsia="Batang" w:hint="eastAsia"/>
          <w:sz w:val="20"/>
          <w:szCs w:val="20"/>
        </w:rPr>
        <w:t>unnecessary</w:t>
      </w:r>
      <w:r>
        <w:rPr>
          <w:rFonts w:hint="eastAsia"/>
          <w:bCs/>
          <w:iCs/>
          <w:sz w:val="20"/>
          <w:szCs w:val="20"/>
        </w:rPr>
        <w:t xml:space="preserve">. Specifically, in the UE capability report, the characteristics of beams within Set A and Set B associated with the UE-side model/functionality are aligned between NW and UE by the reporting of applicable </w:t>
      </w:r>
      <w:r>
        <w:rPr>
          <w:rFonts w:eastAsia="Batang"/>
          <w:sz w:val="20"/>
          <w:szCs w:val="20"/>
        </w:rPr>
        <w:t>conditions</w:t>
      </w:r>
      <w:r>
        <w:rPr>
          <w:rFonts w:eastAsia="Batang" w:hint="eastAsia"/>
          <w:sz w:val="20"/>
          <w:szCs w:val="20"/>
        </w:rPr>
        <w:t>. Once the UE-side model/functionality i</w:t>
      </w:r>
      <w:r>
        <w:rPr>
          <w:rFonts w:eastAsia="Batang" w:hint="eastAsia"/>
          <w:sz w:val="20"/>
          <w:szCs w:val="20"/>
        </w:rPr>
        <w:t xml:space="preserve">s activated, the Set A and Set B of beams will be configured according to the </w:t>
      </w:r>
      <w:r>
        <w:rPr>
          <w:rFonts w:eastAsia="Batang"/>
          <w:sz w:val="20"/>
          <w:szCs w:val="20"/>
        </w:rPr>
        <w:t>conditions</w:t>
      </w:r>
      <w:r>
        <w:rPr>
          <w:rFonts w:eastAsia="Batang" w:hint="eastAsia"/>
          <w:sz w:val="20"/>
          <w:szCs w:val="20"/>
        </w:rPr>
        <w:t xml:space="preserve"> associated with the model/functionality, and only the association of Set A and Set B needs to be indicated from NW to UE for UE reporting and performance monitoring. I</w:t>
      </w:r>
      <w:r>
        <w:rPr>
          <w:rFonts w:eastAsia="Batang" w:hint="eastAsia"/>
          <w:sz w:val="20"/>
          <w:szCs w:val="20"/>
        </w:rPr>
        <w:t xml:space="preserve">f different beams in Set A or Set B with different codebooks are to be transmitted, the currently </w:t>
      </w:r>
      <w:r>
        <w:rPr>
          <w:rFonts w:hint="eastAsia"/>
          <w:sz w:val="20"/>
          <w:szCs w:val="20"/>
        </w:rPr>
        <w:t xml:space="preserve">activated </w:t>
      </w:r>
      <w:r>
        <w:rPr>
          <w:rFonts w:eastAsia="Batang" w:hint="eastAsia"/>
          <w:sz w:val="20"/>
          <w:szCs w:val="20"/>
        </w:rPr>
        <w:t>UE-side model/functionality is not expected to perform well and thus model deactivation/switch is performed.</w:t>
      </w:r>
    </w:p>
    <w:p w:rsidR="00AC380D" w:rsidRDefault="00422122">
      <w:pPr>
        <w:numPr>
          <w:ilvl w:val="0"/>
          <w:numId w:val="19"/>
        </w:numPr>
        <w:snapToGrid w:val="0"/>
        <w:spacing w:beforeLines="30" w:before="72" w:afterLines="30" w:after="72" w:line="288" w:lineRule="auto"/>
        <w:jc w:val="both"/>
        <w:rPr>
          <w:bCs/>
          <w:iCs/>
          <w:sz w:val="20"/>
          <w:szCs w:val="20"/>
        </w:rPr>
      </w:pPr>
      <w:r>
        <w:rPr>
          <w:rFonts w:hint="eastAsia"/>
          <w:sz w:val="20"/>
          <w:szCs w:val="20"/>
        </w:rPr>
        <w:t xml:space="preserve">If Set B can be </w:t>
      </w:r>
      <w:r>
        <w:rPr>
          <w:rFonts w:hint="eastAsia"/>
          <w:bCs/>
          <w:iCs/>
          <w:sz w:val="20"/>
          <w:szCs w:val="20"/>
        </w:rPr>
        <w:t xml:space="preserve">changed among multiple </w:t>
      </w:r>
      <w:r>
        <w:rPr>
          <w:rFonts w:hint="eastAsia"/>
          <w:bCs/>
          <w:iCs/>
          <w:sz w:val="20"/>
          <w:szCs w:val="20"/>
        </w:rPr>
        <w:t xml:space="preserve">pre-configured patterns, the indication of </w:t>
      </w:r>
      <w:r>
        <w:rPr>
          <w:bCs/>
          <w:iCs/>
          <w:sz w:val="20"/>
          <w:szCs w:val="20"/>
          <w:lang w:val="en-GB" w:eastAsia="en-US"/>
        </w:rPr>
        <w:t>mapping of beams within Set A and Set B</w:t>
      </w:r>
      <w:r>
        <w:rPr>
          <w:rFonts w:hint="eastAsia"/>
          <w:bCs/>
          <w:iCs/>
          <w:sz w:val="20"/>
          <w:szCs w:val="20"/>
        </w:rPr>
        <w:t xml:space="preserve"> from NW to UE </w:t>
      </w:r>
      <w:r>
        <w:rPr>
          <w:rFonts w:hint="eastAsia"/>
          <w:bCs/>
          <w:iCs/>
          <w:sz w:val="20"/>
          <w:szCs w:val="20"/>
        </w:rPr>
        <w:t>can be beneficial</w:t>
      </w:r>
      <w:r>
        <w:rPr>
          <w:rFonts w:hint="eastAsia"/>
          <w:bCs/>
          <w:iCs/>
          <w:sz w:val="20"/>
          <w:szCs w:val="20"/>
        </w:rPr>
        <w:t xml:space="preserve">. </w:t>
      </w:r>
      <w:r>
        <w:rPr>
          <w:rFonts w:hint="eastAsia"/>
          <w:sz w:val="20"/>
          <w:szCs w:val="20"/>
        </w:rPr>
        <w:t>A</w:t>
      </w:r>
      <w:r>
        <w:rPr>
          <w:rFonts w:hint="eastAsia"/>
          <w:sz w:val="20"/>
          <w:szCs w:val="20"/>
        </w:rPr>
        <w:t>ccording to clause 6.3.2.3 of TR 38.843, even with up to 24 pre-configured patterns, no more than 10% or about 10% Top-1 beam prediction ac</w:t>
      </w:r>
      <w:r>
        <w:rPr>
          <w:rFonts w:hint="eastAsia"/>
          <w:sz w:val="20"/>
          <w:szCs w:val="20"/>
        </w:rPr>
        <w:t>curacy degradation is observed compared to the case that Set B is fixed across training and inference.</w:t>
      </w:r>
      <w:r>
        <w:rPr>
          <w:rFonts w:hint="eastAsia"/>
          <w:sz w:val="20"/>
          <w:szCs w:val="20"/>
        </w:rPr>
        <w:t xml:space="preserve"> This implies that the UE-side model can generalize well to different pre-configured beam patterns. Then,</w:t>
      </w:r>
      <w:r>
        <w:rPr>
          <w:rFonts w:hint="eastAsia"/>
          <w:bCs/>
          <w:iCs/>
          <w:sz w:val="20"/>
          <w:szCs w:val="20"/>
        </w:rPr>
        <w:t xml:space="preserve"> </w:t>
      </w:r>
      <w:r>
        <w:rPr>
          <w:rFonts w:hint="eastAsia"/>
          <w:sz w:val="20"/>
          <w:szCs w:val="20"/>
        </w:rPr>
        <w:t>to enable changeable Set B patterns</w:t>
      </w:r>
      <w:r>
        <w:rPr>
          <w:rFonts w:eastAsia="Batang" w:hint="eastAsia"/>
          <w:sz w:val="20"/>
          <w:szCs w:val="20"/>
        </w:rPr>
        <w:t xml:space="preserve">, </w:t>
      </w:r>
      <w:r>
        <w:rPr>
          <w:rFonts w:hint="eastAsia"/>
          <w:sz w:val="20"/>
          <w:szCs w:val="20"/>
        </w:rPr>
        <w:t>some Tx bea</w:t>
      </w:r>
      <w:r>
        <w:rPr>
          <w:rFonts w:hint="eastAsia"/>
          <w:sz w:val="20"/>
          <w:szCs w:val="20"/>
        </w:rPr>
        <w:t xml:space="preserve">m information (e.g., </w:t>
      </w:r>
      <w:r>
        <w:rPr>
          <w:rFonts w:eastAsia="Batang" w:hint="eastAsia"/>
          <w:sz w:val="20"/>
          <w:szCs w:val="20"/>
        </w:rPr>
        <w:t>a pattern ID</w:t>
      </w:r>
      <w:r>
        <w:rPr>
          <w:rFonts w:hint="eastAsia"/>
          <w:sz w:val="20"/>
          <w:szCs w:val="20"/>
        </w:rPr>
        <w:t>)</w:t>
      </w:r>
      <w:r>
        <w:rPr>
          <w:rFonts w:eastAsia="Batang" w:hint="eastAsia"/>
          <w:sz w:val="20"/>
          <w:szCs w:val="20"/>
        </w:rPr>
        <w:t xml:space="preserve"> needs to associated with each configured Set B to indicate which beam pattern for beam measurement is used.</w:t>
      </w:r>
    </w:p>
    <w:p w:rsidR="00AC380D" w:rsidRDefault="00422122">
      <w:pPr>
        <w:numPr>
          <w:ilvl w:val="0"/>
          <w:numId w:val="19"/>
        </w:numPr>
        <w:snapToGrid w:val="0"/>
        <w:spacing w:beforeLines="30" w:before="72" w:afterLines="30" w:after="72" w:line="288" w:lineRule="auto"/>
        <w:jc w:val="both"/>
        <w:rPr>
          <w:sz w:val="20"/>
          <w:szCs w:val="20"/>
        </w:rPr>
      </w:pPr>
      <w:r>
        <w:rPr>
          <w:sz w:val="20"/>
          <w:szCs w:val="20"/>
        </w:rPr>
        <w:t>If Set B can be randomly changed among the beams in Set A, it is indeed necessary to associate an additional beam</w:t>
      </w:r>
      <w:r>
        <w:rPr>
          <w:sz w:val="20"/>
          <w:szCs w:val="20"/>
        </w:rPr>
        <w:t xml:space="preserve"> identifier with each </w:t>
      </w:r>
      <w:r>
        <w:rPr>
          <w:rFonts w:hint="eastAsia"/>
          <w:sz w:val="20"/>
          <w:szCs w:val="20"/>
        </w:rPr>
        <w:t xml:space="preserve">RS resource </w:t>
      </w:r>
      <w:r>
        <w:rPr>
          <w:sz w:val="20"/>
          <w:szCs w:val="20"/>
        </w:rPr>
        <w:t>for beam measurement. This identifier would allow the UE to correctly identify the beams within Set A and maintain consistent beamforming operations.</w:t>
      </w:r>
      <w:r>
        <w:rPr>
          <w:rFonts w:hint="eastAsia"/>
          <w:sz w:val="20"/>
          <w:szCs w:val="20"/>
        </w:rPr>
        <w:t xml:space="preserve"> </w:t>
      </w:r>
      <w:r>
        <w:rPr>
          <w:sz w:val="20"/>
          <w:szCs w:val="20"/>
        </w:rPr>
        <w:t>However, it has been observed through Rel-18 evaluations that when Set B</w:t>
      </w:r>
      <w:r>
        <w:rPr>
          <w:sz w:val="20"/>
          <w:szCs w:val="20"/>
        </w:rPr>
        <w:t xml:space="preserve"> is randomly changed</w:t>
      </w:r>
      <w:r>
        <w:rPr>
          <w:rFonts w:hint="eastAsia"/>
          <w:sz w:val="20"/>
          <w:szCs w:val="20"/>
        </w:rPr>
        <w:t xml:space="preserve"> among Set A of beams</w:t>
      </w:r>
      <w:r>
        <w:rPr>
          <w:sz w:val="20"/>
          <w:szCs w:val="20"/>
        </w:rPr>
        <w:t xml:space="preserve">, the Top-1 beam prediction accuracy can suffer a significant degradation. In fact, up to 50% accuracy degradation has been reported </w:t>
      </w:r>
      <w:r>
        <w:rPr>
          <w:rFonts w:hint="eastAsia"/>
          <w:sz w:val="20"/>
          <w:szCs w:val="20"/>
        </w:rPr>
        <w:t xml:space="preserve">by majority companies </w:t>
      </w:r>
      <w:r>
        <w:rPr>
          <w:sz w:val="20"/>
          <w:szCs w:val="20"/>
        </w:rPr>
        <w:t>compared to the case where Set B is fixed across training an</w:t>
      </w:r>
      <w:r>
        <w:rPr>
          <w:sz w:val="20"/>
          <w:szCs w:val="20"/>
        </w:rPr>
        <w:t>d inference.</w:t>
      </w:r>
      <w:r>
        <w:rPr>
          <w:rFonts w:hint="eastAsia"/>
          <w:sz w:val="20"/>
          <w:szCs w:val="20"/>
        </w:rPr>
        <w:t xml:space="preserve"> </w:t>
      </w:r>
      <w:r>
        <w:rPr>
          <w:sz w:val="20"/>
          <w:szCs w:val="20"/>
        </w:rPr>
        <w:t xml:space="preserve">Given this observation, it is recommended that this scenario of randomly changing Set B </w:t>
      </w:r>
      <w:r>
        <w:rPr>
          <w:rFonts w:hint="eastAsia"/>
          <w:sz w:val="20"/>
          <w:szCs w:val="20"/>
        </w:rPr>
        <w:t xml:space="preserve">among Set A of beams </w:t>
      </w:r>
      <w:r>
        <w:rPr>
          <w:sz w:val="20"/>
          <w:szCs w:val="20"/>
        </w:rPr>
        <w:t xml:space="preserve">should not be considered for standardization. The associated challenges in beam prediction accuracy could lead to inaccuracies in </w:t>
      </w:r>
      <w:r>
        <w:rPr>
          <w:rFonts w:hint="eastAsia"/>
          <w:sz w:val="20"/>
          <w:szCs w:val="20"/>
        </w:rPr>
        <w:t>AI/M</w:t>
      </w:r>
      <w:r>
        <w:rPr>
          <w:rFonts w:hint="eastAsia"/>
          <w:sz w:val="20"/>
          <w:szCs w:val="20"/>
        </w:rPr>
        <w:t xml:space="preserve">L based </w:t>
      </w:r>
      <w:r>
        <w:rPr>
          <w:sz w:val="20"/>
          <w:szCs w:val="20"/>
        </w:rPr>
        <w:t>operations, reducing system performance and reliability.</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eastAsia="en-US"/>
        </w:rPr>
        <w:t>For BM-Case1 and BM-Case2,</w:t>
      </w:r>
      <w:r w:rsidRPr="003E3706">
        <w:rPr>
          <w:rFonts w:hint="eastAsia"/>
          <w:b w:val="0"/>
          <w:sz w:val="20"/>
          <w:szCs w:val="20"/>
          <w:lang w:val="en-US"/>
        </w:rPr>
        <w:t xml:space="preserve"> support to indicate the association</w:t>
      </w:r>
      <w:r w:rsidRPr="003E3706">
        <w:rPr>
          <w:rFonts w:hint="eastAsia"/>
          <w:b w:val="0"/>
          <w:sz w:val="20"/>
          <w:szCs w:val="20"/>
          <w:lang w:val="en-US"/>
        </w:rPr>
        <w:t xml:space="preserve"> or mapping</w:t>
      </w:r>
      <w:r w:rsidRPr="003E3706">
        <w:rPr>
          <w:rFonts w:hint="eastAsia"/>
          <w:b w:val="0"/>
          <w:sz w:val="20"/>
          <w:szCs w:val="20"/>
          <w:lang w:val="en-US"/>
        </w:rPr>
        <w:t xml:space="preserve"> of Set A and Set B from NW to UE</w:t>
      </w:r>
      <w:r w:rsidRPr="003E3706">
        <w:rPr>
          <w:rFonts w:hint="eastAsia"/>
          <w:b w:val="0"/>
          <w:sz w:val="20"/>
          <w:szCs w:val="20"/>
          <w:lang w:val="en-US"/>
        </w:rPr>
        <w:t xml:space="preserve"> to enable UE-side</w:t>
      </w:r>
      <w:r w:rsidRPr="003E3706">
        <w:rPr>
          <w:rFonts w:hint="eastAsia"/>
          <w:b w:val="0"/>
          <w:sz w:val="20"/>
          <w:szCs w:val="20"/>
          <w:lang w:val="en-US"/>
        </w:rPr>
        <w:t xml:space="preserve"> model inference.</w:t>
      </w:r>
    </w:p>
    <w:p w:rsidR="00AC380D" w:rsidRDefault="00AC380D">
      <w:pPr>
        <w:pStyle w:val="ZTE-Proposal-20210505"/>
        <w:numPr>
          <w:ilvl w:val="0"/>
          <w:numId w:val="0"/>
        </w:numPr>
        <w:spacing w:before="72" w:after="72"/>
        <w:jc w:val="both"/>
        <w:rPr>
          <w:sz w:val="20"/>
          <w:szCs w:val="20"/>
          <w:lang w:val="en-US" w:eastAsia="en-US"/>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 xml:space="preserve">Issue 3: UE reporting based on output of the </w:t>
      </w:r>
      <w:r>
        <w:rPr>
          <w:rFonts w:eastAsia="宋体" w:hint="eastAsia"/>
          <w:b w:val="0"/>
          <w:bCs w:val="0"/>
          <w:kern w:val="2"/>
          <w:sz w:val="22"/>
          <w:szCs w:val="28"/>
          <w:lang w:val="en-US"/>
        </w:rPr>
        <w:t>UE-side model</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Due to the usage of different types of AI/ML models at the UE side, the model output may be different across vendors, which directly impacts the UE reporting. Therefore, two quantities (i.e., predicted RSRP and confidence information) were di</w:t>
      </w:r>
      <w:r>
        <w:rPr>
          <w:rFonts w:eastAsia="Times New Roman" w:hint="eastAsia"/>
          <w:sz w:val="20"/>
          <w:szCs w:val="20"/>
        </w:rPr>
        <w:t>scussed in Rel-18 for potential UE reporting and the following agreement was reached.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AC380D" w:rsidRDefault="00422122">
            <w:pPr>
              <w:widowControl w:val="0"/>
              <w:overflowPunct w:val="0"/>
              <w:autoSpaceDE w:val="0"/>
              <w:autoSpaceDN w:val="0"/>
              <w:adjustRightInd w:val="0"/>
              <w:snapToGrid w:val="0"/>
              <w:spacing w:beforeLines="30" w:before="72" w:afterLines="30" w:after="72" w:line="288" w:lineRule="auto"/>
              <w:contextualSpacing/>
              <w:textAlignment w:val="baseline"/>
              <w:rPr>
                <w:bCs/>
                <w:iCs/>
                <w:sz w:val="20"/>
                <w:szCs w:val="20"/>
                <w:lang w:val="en-GB"/>
              </w:rPr>
            </w:pPr>
            <w:r>
              <w:rPr>
                <w:bCs/>
                <w:iCs/>
                <w:sz w:val="20"/>
                <w:szCs w:val="20"/>
                <w:lang w:val="en-GB"/>
              </w:rPr>
              <w:t>For BM-Case1 and BM-Case2 with a UE-side AI/ML model, study the necessity, feasibility and the potential specification impact (if needed) of the following infor</w:t>
            </w:r>
            <w:r>
              <w:rPr>
                <w:bCs/>
                <w:iCs/>
                <w:sz w:val="20"/>
                <w:szCs w:val="20"/>
                <w:lang w:val="en-GB"/>
              </w:rPr>
              <w:t xml:space="preserve">mation reported from UE to network: </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bCs/>
                <w:iCs/>
                <w:sz w:val="20"/>
                <w:szCs w:val="20"/>
              </w:rPr>
            </w:pPr>
            <w:r>
              <w:rPr>
                <w:bCs/>
                <w:iCs/>
                <w:sz w:val="20"/>
                <w:szCs w:val="20"/>
              </w:rPr>
              <w:t>Predicted L1-RSRP(s) corresponding to the DL Tx beam(s) or beam pair(s)</w:t>
            </w:r>
          </w:p>
          <w:p w:rsidR="00AC380D" w:rsidRDefault="00422122">
            <w:pPr>
              <w:widowControl w:val="0"/>
              <w:numPr>
                <w:ilvl w:val="1"/>
                <w:numId w:val="12"/>
              </w:numPr>
              <w:autoSpaceDE w:val="0"/>
              <w:autoSpaceDN w:val="0"/>
              <w:adjustRightInd w:val="0"/>
              <w:snapToGrid w:val="0"/>
              <w:spacing w:beforeLines="30" w:before="72" w:afterLines="30" w:after="72" w:line="288" w:lineRule="auto"/>
              <w:jc w:val="both"/>
              <w:rPr>
                <w:rFonts w:eastAsia="Batang"/>
                <w:bCs/>
                <w:iCs/>
                <w:sz w:val="20"/>
                <w:szCs w:val="20"/>
                <w:lang w:val="en-GB"/>
              </w:rPr>
            </w:pPr>
            <w:r>
              <w:rPr>
                <w:rFonts w:eastAsia="Batang"/>
                <w:bCs/>
                <w:iCs/>
                <w:sz w:val="20"/>
                <w:szCs w:val="20"/>
                <w:lang w:val="en-GB"/>
              </w:rPr>
              <w:t>Whether/how to differentiate predicted L1-RSRP and measured L1-RSRP</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bCs/>
                <w:iCs/>
                <w:sz w:val="20"/>
                <w:szCs w:val="20"/>
              </w:rPr>
            </w:pPr>
            <w:r>
              <w:rPr>
                <w:bCs/>
                <w:iCs/>
                <w:sz w:val="20"/>
                <w:szCs w:val="20"/>
              </w:rPr>
              <w:lastRenderedPageBreak/>
              <w:t xml:space="preserve">Confidence/probability information related to the output of AI/ML model </w:t>
            </w:r>
            <w:r>
              <w:rPr>
                <w:bCs/>
                <w:iCs/>
                <w:sz w:val="20"/>
                <w:szCs w:val="20"/>
              </w:rPr>
              <w:t>inference (e.g., predicted beams)</w:t>
            </w:r>
          </w:p>
          <w:p w:rsidR="00AC380D" w:rsidRDefault="00422122">
            <w:pPr>
              <w:widowControl w:val="0"/>
              <w:numPr>
                <w:ilvl w:val="1"/>
                <w:numId w:val="12"/>
              </w:numPr>
              <w:autoSpaceDE w:val="0"/>
              <w:autoSpaceDN w:val="0"/>
              <w:adjustRightInd w:val="0"/>
              <w:snapToGrid w:val="0"/>
              <w:spacing w:beforeLines="30" w:before="72" w:afterLines="30" w:after="72" w:line="288" w:lineRule="auto"/>
              <w:ind w:left="1083" w:hanging="363"/>
              <w:jc w:val="both"/>
              <w:rPr>
                <w:rFonts w:eastAsia="Batang"/>
                <w:bCs/>
                <w:iCs/>
                <w:sz w:val="20"/>
                <w:szCs w:val="20"/>
                <w:lang w:val="en-GB"/>
              </w:rPr>
            </w:pPr>
            <w:r>
              <w:rPr>
                <w:rFonts w:eastAsia="Batang"/>
                <w:bCs/>
                <w:iCs/>
                <w:sz w:val="20"/>
                <w:szCs w:val="20"/>
                <w:lang w:val="en-GB"/>
              </w:rPr>
              <w:t>FFS: Definition/content of confidence/probability information</w:t>
            </w:r>
          </w:p>
          <w:p w:rsidR="00AC380D" w:rsidRDefault="00422122">
            <w:pPr>
              <w:widowControl w:val="0"/>
              <w:numPr>
                <w:ilvl w:val="0"/>
                <w:numId w:val="17"/>
              </w:numPr>
              <w:overflowPunct w:val="0"/>
              <w:autoSpaceDE w:val="0"/>
              <w:autoSpaceDN w:val="0"/>
              <w:adjustRightInd w:val="0"/>
              <w:snapToGrid w:val="0"/>
              <w:spacing w:beforeLines="30" w:before="72" w:afterLines="30" w:after="72" w:line="288" w:lineRule="auto"/>
              <w:contextualSpacing/>
              <w:textAlignment w:val="baseline"/>
              <w:rPr>
                <w:rFonts w:eastAsia="Arial Unicode MS"/>
                <w:kern w:val="2"/>
                <w:sz w:val="28"/>
                <w:szCs w:val="28"/>
              </w:rPr>
            </w:pPr>
            <w:r>
              <w:rPr>
                <w:bCs/>
                <w:iCs/>
                <w:sz w:val="20"/>
                <w:szCs w:val="20"/>
              </w:rPr>
              <w:t>Note: At least the performance and spec impact should be considered</w:t>
            </w:r>
          </w:p>
        </w:tc>
      </w:tr>
    </w:tbl>
    <w:p w:rsidR="00AC380D" w:rsidRDefault="00422122">
      <w:pPr>
        <w:snapToGrid w:val="0"/>
        <w:spacing w:beforeLines="30" w:before="72" w:afterLines="30" w:after="72" w:line="288" w:lineRule="auto"/>
        <w:jc w:val="both"/>
        <w:rPr>
          <w:rFonts w:eastAsia="Times New Roman"/>
          <w:sz w:val="20"/>
          <w:szCs w:val="20"/>
        </w:rPr>
      </w:pPr>
      <w:r>
        <w:rPr>
          <w:rFonts w:eastAsia="Times New Roman"/>
          <w:sz w:val="20"/>
          <w:szCs w:val="20"/>
        </w:rPr>
        <w:lastRenderedPageBreak/>
        <w:t>The reporting of predicted RSRP and confidence information plays a crucial role in beam selection at the NW side. These quantities provide valuable insights into the link quality and reliability of each reported beam, enabling the NW to make informed decis</w:t>
      </w:r>
      <w:r>
        <w:rPr>
          <w:rFonts w:eastAsia="Times New Roman"/>
          <w:sz w:val="20"/>
          <w:szCs w:val="20"/>
        </w:rPr>
        <w:t xml:space="preserve">ions about which beam to select for data transmission. </w:t>
      </w:r>
      <w:r>
        <w:rPr>
          <w:rFonts w:eastAsia="Times New Roman" w:hint="eastAsia"/>
          <w:sz w:val="20"/>
          <w:szCs w:val="20"/>
        </w:rPr>
        <w:t>Specifically, note that</w:t>
      </w:r>
      <w:r>
        <w:rPr>
          <w:rFonts w:eastAsia="Times New Roman"/>
          <w:sz w:val="20"/>
          <w:szCs w:val="20"/>
        </w:rPr>
        <w:t xml:space="preserve"> a second stage beam sweeping over the predicted Top-K beams is</w:t>
      </w:r>
      <w:r>
        <w:rPr>
          <w:rFonts w:eastAsia="Times New Roman" w:hint="eastAsia"/>
          <w:sz w:val="20"/>
          <w:szCs w:val="20"/>
        </w:rPr>
        <w:t xml:space="preserve"> up to</w:t>
      </w:r>
      <w:r>
        <w:rPr>
          <w:rFonts w:eastAsia="Times New Roman"/>
          <w:sz w:val="20"/>
          <w:szCs w:val="20"/>
        </w:rPr>
        <w:t xml:space="preserve"> the NW and not mandatory from the RS overhead reduction perspective. The NW may directly select a beam for d</w:t>
      </w:r>
      <w:r>
        <w:rPr>
          <w:rFonts w:eastAsia="Times New Roman"/>
          <w:sz w:val="20"/>
          <w:szCs w:val="20"/>
        </w:rPr>
        <w:t>ata transmission from the reported Top-K beams and configure the QCL relation accordingly. With the reporting of the predicted RSRP, the link quality of each reported beam and the difference in link quality among reported beams can be well indicated, which</w:t>
      </w:r>
      <w:r>
        <w:rPr>
          <w:rFonts w:eastAsia="Times New Roman"/>
          <w:sz w:val="20"/>
          <w:szCs w:val="20"/>
        </w:rPr>
        <w:t xml:space="preserve"> aids beam selection at the NW side. Additionally, the reporting of confidence information enables the selection of the optimal beam for data transmission, as beams with higher probabilities are more likely to be chosen. According to the Rel-18 study, the </w:t>
      </w:r>
      <w:r>
        <w:rPr>
          <w:rFonts w:eastAsia="Times New Roman"/>
          <w:sz w:val="20"/>
          <w:szCs w:val="20"/>
        </w:rPr>
        <w:t xml:space="preserve">UE-side AI/ML model demonstrates accurate RSRP prediction, achieving an average RSRP difference of Top-1 predicted beam within 1dB. Therefore, at least the predicted RSRP </w:t>
      </w:r>
      <w:r>
        <w:rPr>
          <w:rFonts w:eastAsia="Times New Roman" w:hint="eastAsia"/>
          <w:sz w:val="20"/>
          <w:szCs w:val="20"/>
        </w:rPr>
        <w:t xml:space="preserve">should </w:t>
      </w:r>
      <w:r>
        <w:rPr>
          <w:rFonts w:eastAsia="Times New Roman"/>
          <w:sz w:val="20"/>
          <w:szCs w:val="20"/>
        </w:rPr>
        <w:t>be reported by the UE based on the model output. Furthermore, if both the pred</w:t>
      </w:r>
      <w:r>
        <w:rPr>
          <w:rFonts w:eastAsia="Times New Roman"/>
          <w:sz w:val="20"/>
          <w:szCs w:val="20"/>
        </w:rPr>
        <w:t>icted RSRP and measured RSRP specific to the same beam are available at the UE side, measured RSRP should be reported due to its higher reliability. The NW can easily distinguish between predicted RSRP and measured RSRP based on whether the reported beam b</w:t>
      </w:r>
      <w:r>
        <w:rPr>
          <w:rFonts w:eastAsia="Times New Roman"/>
          <w:sz w:val="20"/>
          <w:szCs w:val="20"/>
        </w:rPr>
        <w:t>elongs to Set B or not.</w:t>
      </w:r>
    </w:p>
    <w:p w:rsidR="00AC380D" w:rsidRPr="003E3706" w:rsidRDefault="00422122">
      <w:pPr>
        <w:pStyle w:val="ZTE-Proposal-20210505"/>
        <w:spacing w:before="72" w:after="72"/>
        <w:jc w:val="both"/>
        <w:rPr>
          <w:rFonts w:eastAsia="Times New Roman"/>
          <w:b w:val="0"/>
          <w:sz w:val="20"/>
          <w:szCs w:val="20"/>
        </w:rPr>
      </w:pPr>
      <w:r w:rsidRPr="003E3706">
        <w:rPr>
          <w:rFonts w:hint="eastAsia"/>
          <w:b w:val="0"/>
          <w:sz w:val="20"/>
          <w:szCs w:val="20"/>
          <w:lang w:val="en-US"/>
        </w:rPr>
        <w:t xml:space="preserve">For BM-Case1 and BM-Case2 with a UE-side AI/ML model, at least support the reporting of predicted RSRP </w:t>
      </w:r>
      <w:r w:rsidRPr="003E3706">
        <w:rPr>
          <w:rFonts w:hint="eastAsia"/>
          <w:b w:val="0"/>
          <w:sz w:val="20"/>
          <w:szCs w:val="20"/>
          <w:lang w:val="en-US"/>
        </w:rPr>
        <w:t xml:space="preserve">for beam selection at the NW side. </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 xml:space="preserve">For BM-Case1 and BM-Case2 with a UE-side AI/ML model, if both the predicted RSRP and </w:t>
      </w:r>
      <w:r w:rsidRPr="003E3706">
        <w:rPr>
          <w:rFonts w:hint="eastAsia"/>
          <w:b w:val="0"/>
          <w:sz w:val="20"/>
          <w:szCs w:val="20"/>
          <w:lang w:val="en-US"/>
        </w:rPr>
        <w:t>measured RSRP to the same beam are available at the UE side, the measured RSRP should be reported due to its higher reliability.</w:t>
      </w:r>
    </w:p>
    <w:p w:rsidR="00AC380D" w:rsidRDefault="00AC380D">
      <w:pPr>
        <w:pStyle w:val="ZTE-Proposal-20210505"/>
        <w:numPr>
          <w:ilvl w:val="0"/>
          <w:numId w:val="0"/>
        </w:numPr>
        <w:spacing w:before="72" w:after="72"/>
        <w:jc w:val="both"/>
        <w:rPr>
          <w:sz w:val="20"/>
          <w:szCs w:val="20"/>
          <w:lang w:val="en-US"/>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4: Resource configuration for temporal beam prediction</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For the beam set construction of BM-Case2, both Alt.2 (i.e., Set </w:t>
      </w:r>
      <w:r>
        <w:rPr>
          <w:rFonts w:eastAsia="Times New Roman" w:hint="eastAsia"/>
          <w:sz w:val="20"/>
          <w:szCs w:val="20"/>
        </w:rPr>
        <w:t xml:space="preserve">B is a subset of Set A) and Alt.3 (i.e., Set A and Set B are the same) can be supported, which </w:t>
      </w:r>
      <w:r>
        <w:rPr>
          <w:rFonts w:eastAsia="Arial Unicode MS" w:hint="eastAsia"/>
          <w:kern w:val="2"/>
          <w:sz w:val="20"/>
          <w:szCs w:val="20"/>
        </w:rPr>
        <w:t xml:space="preserve">demonstrate significant </w:t>
      </w:r>
      <w:r>
        <w:rPr>
          <w:rFonts w:eastAsia="Times New Roman" w:hint="eastAsia"/>
          <w:sz w:val="20"/>
          <w:szCs w:val="20"/>
        </w:rPr>
        <w:t>performance improvements over the non-AI method and imply</w:t>
      </w:r>
      <w:r>
        <w:rPr>
          <w:rFonts w:hint="eastAsia"/>
          <w:sz w:val="20"/>
          <w:szCs w:val="20"/>
        </w:rPr>
        <w:t xml:space="preserve"> </w:t>
      </w:r>
      <w:r>
        <w:rPr>
          <w:rFonts w:eastAsia="Arial Unicode MS" w:hint="eastAsia"/>
          <w:kern w:val="2"/>
          <w:sz w:val="20"/>
          <w:szCs w:val="20"/>
        </w:rPr>
        <w:t>a</w:t>
      </w:r>
      <w:r>
        <w:rPr>
          <w:rFonts w:eastAsia="Times New Roman" w:hint="eastAsia"/>
          <w:sz w:val="20"/>
          <w:szCs w:val="20"/>
        </w:rPr>
        <w:t xml:space="preserve"> trade-off between RS overhead for measurement and beam prediction accuracy. </w:t>
      </w:r>
    </w:p>
    <w:p w:rsidR="00AC380D" w:rsidRDefault="00422122">
      <w:pPr>
        <w:numPr>
          <w:ilvl w:val="0"/>
          <w:numId w:val="20"/>
        </w:numPr>
        <w:snapToGrid w:val="0"/>
        <w:spacing w:beforeLines="30" w:before="72" w:afterLines="30" w:after="72" w:line="288" w:lineRule="auto"/>
        <w:jc w:val="both"/>
        <w:rPr>
          <w:rFonts w:eastAsia="Arial Unicode MS"/>
          <w:sz w:val="20"/>
          <w:szCs w:val="20"/>
        </w:rPr>
      </w:pPr>
      <w:r>
        <w:rPr>
          <w:rFonts w:hint="eastAsia"/>
          <w:sz w:val="20"/>
          <w:szCs w:val="20"/>
        </w:rPr>
        <w:t>For Alt.2, Set B can be either fixed or changeable from multiple pre-determined beam patterns</w:t>
      </w:r>
      <w:r>
        <w:rPr>
          <w:rFonts w:hint="eastAsia"/>
          <w:sz w:val="20"/>
          <w:szCs w:val="20"/>
        </w:rPr>
        <w:t>. I</w:t>
      </w:r>
      <w:r>
        <w:rPr>
          <w:rFonts w:hint="eastAsia"/>
          <w:sz w:val="20"/>
          <w:szCs w:val="20"/>
        </w:rPr>
        <w:t>f Set B remains fixed across the measurement window</w:t>
      </w:r>
      <w:r>
        <w:rPr>
          <w:rFonts w:eastAsia="Times New Roman" w:hint="eastAsia"/>
          <w:sz w:val="20"/>
          <w:szCs w:val="20"/>
        </w:rPr>
        <w:t xml:space="preserve">, </w:t>
      </w:r>
      <w:r>
        <w:rPr>
          <w:rFonts w:hint="eastAsia"/>
          <w:sz w:val="20"/>
          <w:szCs w:val="20"/>
        </w:rPr>
        <w:t xml:space="preserve">the </w:t>
      </w:r>
      <w:r>
        <w:rPr>
          <w:rFonts w:eastAsia="Times New Roman" w:hint="eastAsia"/>
          <w:sz w:val="20"/>
          <w:szCs w:val="20"/>
        </w:rPr>
        <w:t xml:space="preserve">RS resource </w:t>
      </w:r>
      <w:r>
        <w:rPr>
          <w:rFonts w:hint="eastAsia"/>
          <w:sz w:val="20"/>
          <w:szCs w:val="20"/>
        </w:rPr>
        <w:t xml:space="preserve">for Set B </w:t>
      </w:r>
      <w:r>
        <w:rPr>
          <w:rFonts w:eastAsia="Times New Roman" w:hint="eastAsia"/>
          <w:sz w:val="20"/>
          <w:szCs w:val="20"/>
        </w:rPr>
        <w:t>can be configured</w:t>
      </w:r>
      <w:r>
        <w:rPr>
          <w:rFonts w:hint="eastAsia"/>
          <w:sz w:val="20"/>
          <w:szCs w:val="20"/>
        </w:rPr>
        <w:t xml:space="preserve"> and </w:t>
      </w:r>
      <w:r>
        <w:rPr>
          <w:rFonts w:eastAsia="Times New Roman" w:hint="eastAsia"/>
          <w:sz w:val="20"/>
          <w:szCs w:val="20"/>
        </w:rPr>
        <w:t>transmitted to the UE</w:t>
      </w:r>
      <w:r>
        <w:rPr>
          <w:rFonts w:hint="eastAsia"/>
          <w:sz w:val="20"/>
          <w:szCs w:val="20"/>
        </w:rPr>
        <w:t xml:space="preserve"> on a periodic basis.</w:t>
      </w:r>
      <w:r>
        <w:rPr>
          <w:rFonts w:eastAsia="Times New Roman" w:hint="eastAsia"/>
          <w:sz w:val="20"/>
          <w:szCs w:val="20"/>
        </w:rPr>
        <w:t xml:space="preserve"> </w:t>
      </w:r>
      <w:r>
        <w:rPr>
          <w:rFonts w:eastAsia="Arial Unicode MS" w:hint="eastAsia"/>
          <w:sz w:val="20"/>
          <w:szCs w:val="20"/>
        </w:rPr>
        <w:t>By enabling slid</w:t>
      </w:r>
      <w:r>
        <w:rPr>
          <w:rFonts w:eastAsia="Arial Unicode MS" w:hint="eastAsia"/>
          <w:sz w:val="20"/>
          <w:szCs w:val="20"/>
        </w:rPr>
        <w:t xml:space="preserve">ing-window based model inference, </w:t>
      </w:r>
      <w:r>
        <w:rPr>
          <w:rFonts w:eastAsia="Times New Roman" w:hint="eastAsia"/>
          <w:sz w:val="20"/>
          <w:szCs w:val="20"/>
        </w:rPr>
        <w:t xml:space="preserve">prediction results of </w:t>
      </w:r>
      <w:proofErr w:type="gramStart"/>
      <w:r>
        <w:rPr>
          <w:rFonts w:eastAsia="Times New Roman" w:hint="eastAsia"/>
          <w:sz w:val="20"/>
          <w:szCs w:val="20"/>
        </w:rPr>
        <w:t>all time</w:t>
      </w:r>
      <w:proofErr w:type="gramEnd"/>
      <w:r>
        <w:rPr>
          <w:rFonts w:eastAsia="Times New Roman" w:hint="eastAsia"/>
          <w:sz w:val="20"/>
          <w:szCs w:val="20"/>
        </w:rPr>
        <w:t xml:space="preserve"> instances can be obtained. </w:t>
      </w:r>
      <w:r>
        <w:rPr>
          <w:rFonts w:hint="eastAsia"/>
          <w:sz w:val="20"/>
          <w:szCs w:val="20"/>
        </w:rPr>
        <w:t xml:space="preserve">If, however, Set B is changeable from multiple pre-determined beam patterns, a more precise beam prediction performance can be achieved as confirmed in Rel-18 evaluations, </w:t>
      </w:r>
      <w:r>
        <w:rPr>
          <w:rFonts w:eastAsia="Arial Unicode MS" w:hint="eastAsia"/>
          <w:kern w:val="2"/>
          <w:sz w:val="20"/>
          <w:szCs w:val="20"/>
        </w:rPr>
        <w:t>necessitating flexible indication of</w:t>
      </w:r>
      <w:r>
        <w:rPr>
          <w:rFonts w:eastAsia="Arial Unicode MS" w:hint="eastAsia"/>
          <w:kern w:val="2"/>
          <w:sz w:val="20"/>
          <w:szCs w:val="20"/>
        </w:rPr>
        <w:t xml:space="preserve"> </w:t>
      </w:r>
      <w:r>
        <w:rPr>
          <w:rFonts w:eastAsia="Arial Unicode MS" w:hint="eastAsia"/>
          <w:kern w:val="2"/>
          <w:sz w:val="20"/>
          <w:szCs w:val="20"/>
        </w:rPr>
        <w:t>Set</w:t>
      </w:r>
      <w:r>
        <w:rPr>
          <w:rFonts w:eastAsia="Arial Unicode MS" w:hint="eastAsia"/>
          <w:kern w:val="2"/>
          <w:sz w:val="20"/>
          <w:szCs w:val="20"/>
        </w:rPr>
        <w:t xml:space="preserve"> </w:t>
      </w:r>
      <w:r>
        <w:rPr>
          <w:rFonts w:eastAsia="Arial Unicode MS" w:hint="eastAsia"/>
          <w:kern w:val="2"/>
          <w:sz w:val="20"/>
          <w:szCs w:val="20"/>
        </w:rPr>
        <w:t>B.</w:t>
      </w:r>
      <w:r>
        <w:rPr>
          <w:rFonts w:eastAsia="Arial Unicode MS" w:hint="eastAsia"/>
          <w:kern w:val="2"/>
          <w:sz w:val="20"/>
          <w:szCs w:val="20"/>
        </w:rPr>
        <w:t xml:space="preserve"> For example, </w:t>
      </w:r>
      <w:r>
        <w:rPr>
          <w:rFonts w:eastAsia="Arial Unicode MS" w:hint="eastAsia"/>
          <w:kern w:val="2"/>
          <w:sz w:val="20"/>
          <w:szCs w:val="20"/>
        </w:rPr>
        <w:t xml:space="preserve">a periodic </w:t>
      </w:r>
      <w:r>
        <w:rPr>
          <w:rFonts w:eastAsia="Arial Unicode MS" w:hint="eastAsia"/>
          <w:kern w:val="2"/>
          <w:sz w:val="20"/>
          <w:szCs w:val="20"/>
        </w:rPr>
        <w:t>RS resource set</w:t>
      </w:r>
      <w:r>
        <w:rPr>
          <w:rFonts w:eastAsia="Arial Unicode MS" w:hint="eastAsia"/>
          <w:kern w:val="2"/>
          <w:sz w:val="20"/>
          <w:szCs w:val="20"/>
        </w:rPr>
        <w:t xml:space="preserve"> </w:t>
      </w:r>
      <w:r>
        <w:rPr>
          <w:rFonts w:eastAsia="Arial Unicode MS" w:hint="eastAsia"/>
          <w:kern w:val="2"/>
          <w:sz w:val="20"/>
          <w:szCs w:val="20"/>
        </w:rPr>
        <w:t>for Set</w:t>
      </w:r>
      <w:r>
        <w:rPr>
          <w:rFonts w:eastAsia="Arial Unicode MS" w:hint="eastAsia"/>
          <w:kern w:val="2"/>
          <w:sz w:val="20"/>
          <w:szCs w:val="20"/>
        </w:rPr>
        <w:t xml:space="preserve"> </w:t>
      </w:r>
      <w:r>
        <w:rPr>
          <w:rFonts w:eastAsia="Arial Unicode MS" w:hint="eastAsia"/>
          <w:kern w:val="2"/>
          <w:sz w:val="20"/>
          <w:szCs w:val="20"/>
        </w:rPr>
        <w:t xml:space="preserve">A </w:t>
      </w:r>
      <w:r>
        <w:rPr>
          <w:rFonts w:eastAsia="Arial Unicode MS" w:hint="eastAsia"/>
          <w:kern w:val="2"/>
          <w:sz w:val="20"/>
          <w:szCs w:val="20"/>
        </w:rPr>
        <w:t xml:space="preserve">can be configured to the UE, with </w:t>
      </w:r>
      <w:r>
        <w:rPr>
          <w:rFonts w:eastAsia="Arial Unicode MS" w:hint="eastAsia"/>
          <w:kern w:val="2"/>
          <w:sz w:val="20"/>
          <w:szCs w:val="20"/>
        </w:rPr>
        <w:t>Set</w:t>
      </w:r>
      <w:r>
        <w:rPr>
          <w:rFonts w:eastAsia="Arial Unicode MS" w:hint="eastAsia"/>
          <w:kern w:val="2"/>
          <w:sz w:val="20"/>
          <w:szCs w:val="20"/>
        </w:rPr>
        <w:t xml:space="preserve"> </w:t>
      </w:r>
      <w:r>
        <w:rPr>
          <w:rFonts w:eastAsia="Arial Unicode MS" w:hint="eastAsia"/>
          <w:kern w:val="2"/>
          <w:sz w:val="20"/>
          <w:szCs w:val="20"/>
        </w:rPr>
        <w:t xml:space="preserve">B </w:t>
      </w:r>
      <w:r>
        <w:rPr>
          <w:rFonts w:eastAsia="Arial Unicode MS" w:hint="eastAsia"/>
          <w:kern w:val="2"/>
          <w:sz w:val="20"/>
          <w:szCs w:val="20"/>
        </w:rPr>
        <w:t xml:space="preserve">being flexibly indicated for </w:t>
      </w:r>
      <w:r>
        <w:rPr>
          <w:rFonts w:eastAsia="Arial Unicode MS" w:hint="eastAsia"/>
          <w:kern w:val="2"/>
          <w:sz w:val="20"/>
          <w:szCs w:val="20"/>
        </w:rPr>
        <w:t>each time instance</w:t>
      </w:r>
      <w:r>
        <w:rPr>
          <w:rFonts w:eastAsia="Arial Unicode MS" w:hint="eastAsia"/>
          <w:kern w:val="2"/>
          <w:sz w:val="20"/>
          <w:szCs w:val="20"/>
        </w:rPr>
        <w:t xml:space="preserve"> in the measurement window</w:t>
      </w:r>
      <w:r>
        <w:rPr>
          <w:rFonts w:eastAsia="Arial Unicode MS" w:hint="eastAsia"/>
          <w:kern w:val="2"/>
          <w:sz w:val="20"/>
          <w:szCs w:val="20"/>
        </w:rPr>
        <w:t>.</w:t>
      </w:r>
      <w:r>
        <w:rPr>
          <w:rFonts w:eastAsia="Arial Unicode MS" w:hint="eastAsia"/>
          <w:kern w:val="2"/>
          <w:sz w:val="20"/>
          <w:szCs w:val="20"/>
        </w:rPr>
        <w:t xml:space="preserve"> </w:t>
      </w:r>
    </w:p>
    <w:p w:rsidR="00AC380D" w:rsidRDefault="00422122">
      <w:pPr>
        <w:numPr>
          <w:ilvl w:val="0"/>
          <w:numId w:val="20"/>
        </w:numPr>
        <w:snapToGrid w:val="0"/>
        <w:spacing w:beforeLines="30" w:before="72" w:afterLines="30" w:after="72" w:line="288" w:lineRule="auto"/>
        <w:jc w:val="both"/>
        <w:rPr>
          <w:rFonts w:eastAsia="Arial Unicode MS"/>
          <w:kern w:val="2"/>
          <w:sz w:val="20"/>
          <w:szCs w:val="20"/>
        </w:rPr>
      </w:pPr>
      <w:r>
        <w:rPr>
          <w:rFonts w:hint="eastAsia"/>
          <w:sz w:val="20"/>
          <w:szCs w:val="20"/>
        </w:rPr>
        <w:t xml:space="preserve">For Alt.3, </w:t>
      </w:r>
      <w:r>
        <w:rPr>
          <w:rFonts w:eastAsia="Times New Roman" w:hint="eastAsia"/>
          <w:sz w:val="20"/>
          <w:szCs w:val="20"/>
        </w:rPr>
        <w:t>Set B and Set A are the same</w:t>
      </w:r>
      <w:r>
        <w:rPr>
          <w:rFonts w:hint="eastAsia"/>
          <w:sz w:val="20"/>
          <w:szCs w:val="20"/>
        </w:rPr>
        <w:t xml:space="preserve">. As shown in the following figure, </w:t>
      </w:r>
      <w:r>
        <w:rPr>
          <w:rFonts w:eastAsia="Times New Roman" w:hint="eastAsia"/>
          <w:sz w:val="20"/>
          <w:szCs w:val="20"/>
        </w:rPr>
        <w:t>the RS resource can be configured</w:t>
      </w:r>
      <w:r>
        <w:rPr>
          <w:rFonts w:hint="eastAsia"/>
          <w:sz w:val="20"/>
          <w:szCs w:val="20"/>
        </w:rPr>
        <w:t xml:space="preserve"> and t</w:t>
      </w:r>
      <w:r>
        <w:rPr>
          <w:rFonts w:eastAsia="Times New Roman" w:hint="eastAsia"/>
          <w:sz w:val="20"/>
          <w:szCs w:val="20"/>
        </w:rPr>
        <w:t>ransmitted to th</w:t>
      </w:r>
      <w:r>
        <w:rPr>
          <w:rFonts w:eastAsia="Times New Roman" w:hint="eastAsia"/>
          <w:sz w:val="20"/>
          <w:szCs w:val="20"/>
        </w:rPr>
        <w:t xml:space="preserve">e UE only </w:t>
      </w:r>
      <w:r>
        <w:rPr>
          <w:rFonts w:hint="eastAsia"/>
          <w:sz w:val="20"/>
          <w:szCs w:val="20"/>
        </w:rPr>
        <w:t xml:space="preserve">during </w:t>
      </w:r>
      <w:r>
        <w:rPr>
          <w:rFonts w:eastAsia="Times New Roman" w:hint="eastAsia"/>
          <w:sz w:val="20"/>
          <w:szCs w:val="20"/>
        </w:rPr>
        <w:t>the measurement window</w:t>
      </w:r>
      <w:r>
        <w:rPr>
          <w:rFonts w:hint="eastAsia"/>
          <w:sz w:val="20"/>
          <w:szCs w:val="20"/>
        </w:rPr>
        <w:t>,</w:t>
      </w:r>
      <w:r>
        <w:rPr>
          <w:rFonts w:eastAsia="Times New Roman" w:hint="eastAsia"/>
          <w:sz w:val="20"/>
          <w:szCs w:val="20"/>
        </w:rPr>
        <w:t xml:space="preserve"> minimiz</w:t>
      </w:r>
      <w:r>
        <w:rPr>
          <w:rFonts w:hint="eastAsia"/>
          <w:sz w:val="20"/>
          <w:szCs w:val="20"/>
        </w:rPr>
        <w:t>ing</w:t>
      </w:r>
      <w:r>
        <w:rPr>
          <w:rFonts w:eastAsia="Times New Roman" w:hint="eastAsia"/>
          <w:sz w:val="20"/>
          <w:szCs w:val="20"/>
        </w:rPr>
        <w:t xml:space="preserve"> RS overhead for beam measurement.</w:t>
      </w:r>
      <w:r>
        <w:rPr>
          <w:rFonts w:hint="eastAsia"/>
          <w:sz w:val="20"/>
          <w:szCs w:val="20"/>
        </w:rPr>
        <w:t xml:space="preserve"> </w:t>
      </w:r>
      <w:r>
        <w:rPr>
          <w:rFonts w:eastAsia="Arial Unicode MS" w:hint="eastAsia"/>
          <w:kern w:val="2"/>
          <w:sz w:val="20"/>
          <w:szCs w:val="20"/>
        </w:rPr>
        <w:t xml:space="preserve">However, </w:t>
      </w:r>
      <w:r>
        <w:rPr>
          <w:rFonts w:eastAsia="Arial Unicode MS" w:hint="eastAsia"/>
          <w:kern w:val="2"/>
          <w:sz w:val="20"/>
          <w:szCs w:val="20"/>
        </w:rPr>
        <w:t>according to</w:t>
      </w:r>
      <w:r>
        <w:rPr>
          <w:rFonts w:eastAsia="Arial Unicode MS" w:hint="eastAsia"/>
          <w:kern w:val="2"/>
          <w:sz w:val="20"/>
          <w:szCs w:val="20"/>
        </w:rPr>
        <w:t xml:space="preserve"> </w:t>
      </w:r>
      <w:r>
        <w:rPr>
          <w:rFonts w:eastAsia="Arial Unicode MS" w:hint="eastAsia"/>
          <w:kern w:val="2"/>
          <w:sz w:val="20"/>
          <w:szCs w:val="20"/>
        </w:rPr>
        <w:t xml:space="preserve">the </w:t>
      </w:r>
      <w:r>
        <w:rPr>
          <w:rFonts w:eastAsia="Arial Unicode MS" w:hint="eastAsia"/>
          <w:kern w:val="2"/>
          <w:sz w:val="20"/>
          <w:szCs w:val="20"/>
        </w:rPr>
        <w:t xml:space="preserve">current </w:t>
      </w:r>
      <w:r>
        <w:rPr>
          <w:rFonts w:eastAsia="Arial Unicode MS" w:hint="eastAsia"/>
          <w:kern w:val="2"/>
          <w:sz w:val="20"/>
          <w:szCs w:val="20"/>
        </w:rPr>
        <w:t>specification</w:t>
      </w:r>
      <w:r>
        <w:rPr>
          <w:rFonts w:eastAsia="Arial Unicode MS" w:hint="eastAsia"/>
          <w:kern w:val="2"/>
          <w:sz w:val="20"/>
          <w:szCs w:val="20"/>
        </w:rPr>
        <w:t xml:space="preserve">, frequent activation and deactivation of </w:t>
      </w:r>
      <w:r>
        <w:rPr>
          <w:rFonts w:eastAsia="Arial Unicode MS" w:hint="eastAsia"/>
          <w:kern w:val="2"/>
          <w:sz w:val="20"/>
          <w:szCs w:val="20"/>
        </w:rPr>
        <w:t>RS resources</w:t>
      </w:r>
      <w:r>
        <w:rPr>
          <w:rFonts w:eastAsia="Arial Unicode MS" w:hint="eastAsia"/>
          <w:kern w:val="2"/>
          <w:sz w:val="20"/>
          <w:szCs w:val="20"/>
        </w:rPr>
        <w:t xml:space="preserve"> are needed, </w:t>
      </w:r>
      <w:r>
        <w:rPr>
          <w:rFonts w:eastAsia="Arial Unicode MS" w:hint="eastAsia"/>
          <w:kern w:val="2"/>
          <w:sz w:val="20"/>
          <w:szCs w:val="20"/>
        </w:rPr>
        <w:t>lead to increased</w:t>
      </w:r>
      <w:r>
        <w:rPr>
          <w:rFonts w:eastAsia="Arial Unicode MS" w:hint="eastAsia"/>
          <w:kern w:val="2"/>
          <w:sz w:val="20"/>
          <w:szCs w:val="20"/>
        </w:rPr>
        <w:t xml:space="preserve"> signaling overhead.</w:t>
      </w:r>
      <w:r>
        <w:rPr>
          <w:rFonts w:eastAsia="Arial Unicode MS" w:hint="eastAsia"/>
          <w:kern w:val="2"/>
          <w:sz w:val="20"/>
          <w:szCs w:val="20"/>
        </w:rPr>
        <w:t xml:space="preserve"> Therefore, an </w:t>
      </w:r>
      <w:r>
        <w:rPr>
          <w:rFonts w:eastAsia="Arial Unicode MS" w:hint="eastAsia"/>
          <w:kern w:val="2"/>
          <w:sz w:val="20"/>
          <w:szCs w:val="20"/>
        </w:rPr>
        <w:t>auto</w:t>
      </w:r>
      <w:r>
        <w:rPr>
          <w:rFonts w:eastAsia="Arial Unicode MS" w:hint="eastAsia"/>
          <w:kern w:val="2"/>
          <w:sz w:val="20"/>
          <w:szCs w:val="20"/>
        </w:rPr>
        <w:t xml:space="preserve">matic activation/deactivation mechanism for configured RS resource sets </w:t>
      </w:r>
      <w:r>
        <w:rPr>
          <w:rFonts w:eastAsia="Arial Unicode MS" w:hint="eastAsia"/>
          <w:kern w:val="2"/>
          <w:sz w:val="20"/>
          <w:szCs w:val="20"/>
        </w:rPr>
        <w:t xml:space="preserve">can be </w:t>
      </w:r>
      <w:r>
        <w:rPr>
          <w:rFonts w:eastAsia="Arial Unicode MS" w:hint="eastAsia"/>
          <w:kern w:val="2"/>
          <w:sz w:val="20"/>
          <w:szCs w:val="20"/>
        </w:rPr>
        <w:t>implemented</w:t>
      </w:r>
      <w:r>
        <w:rPr>
          <w:rFonts w:eastAsia="Arial Unicode MS" w:hint="eastAsia"/>
          <w:kern w:val="2"/>
          <w:sz w:val="20"/>
          <w:szCs w:val="20"/>
        </w:rPr>
        <w:t>, to ensure</w:t>
      </w:r>
      <w:r>
        <w:rPr>
          <w:rFonts w:eastAsia="Arial Unicode MS" w:hint="eastAsia"/>
          <w:kern w:val="2"/>
          <w:sz w:val="20"/>
          <w:szCs w:val="20"/>
        </w:rPr>
        <w:t xml:space="preserve"> that the RS resource is only activated during the measurement window and deactivated during the prediction window. </w:t>
      </w:r>
    </w:p>
    <w:p w:rsidR="00AC380D" w:rsidRDefault="00422122">
      <w:pPr>
        <w:snapToGrid w:val="0"/>
        <w:spacing w:beforeLines="30" w:before="72" w:afterLines="30" w:after="72" w:line="288" w:lineRule="auto"/>
        <w:jc w:val="both"/>
        <w:rPr>
          <w:sz w:val="20"/>
          <w:szCs w:val="20"/>
        </w:rPr>
      </w:pPr>
      <w:r>
        <w:rPr>
          <w:rFonts w:eastAsia="Arial Unicode MS" w:hint="eastAsia"/>
          <w:noProof/>
          <w:kern w:val="2"/>
          <w:sz w:val="28"/>
          <w:szCs w:val="28"/>
        </w:rPr>
        <w:lastRenderedPageBreak/>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10"/>
                    <a:stretch>
                      <a:fillRect/>
                    </a:stretch>
                  </pic:blipFill>
                  <pic:spPr>
                    <a:xfrm>
                      <a:off x="0" y="0"/>
                      <a:ext cx="5937250" cy="991870"/>
                    </a:xfrm>
                    <a:prstGeom prst="rect">
                      <a:avLst/>
                    </a:prstGeom>
                  </pic:spPr>
                </pic:pic>
              </a:graphicData>
            </a:graphic>
          </wp:inline>
        </w:drawing>
      </w:r>
    </w:p>
    <w:p w:rsidR="00AC380D" w:rsidRPr="003E3706" w:rsidRDefault="00422122">
      <w:pPr>
        <w:pStyle w:val="ZTE-Proposal-20210505"/>
        <w:spacing w:before="72" w:after="72"/>
        <w:jc w:val="both"/>
        <w:rPr>
          <w:b w:val="0"/>
          <w:sz w:val="20"/>
          <w:szCs w:val="20"/>
        </w:rPr>
      </w:pPr>
      <w:r w:rsidRPr="003E3706">
        <w:rPr>
          <w:rFonts w:hint="eastAsia"/>
          <w:b w:val="0"/>
          <w:sz w:val="20"/>
          <w:szCs w:val="20"/>
          <w:lang w:val="en-US"/>
        </w:rPr>
        <w:t xml:space="preserve">Support </w:t>
      </w:r>
      <w:r w:rsidRPr="003E3706">
        <w:rPr>
          <w:rFonts w:hint="eastAsia"/>
          <w:b w:val="0"/>
          <w:sz w:val="20"/>
          <w:szCs w:val="20"/>
          <w:lang w:val="en-US"/>
        </w:rPr>
        <w:t>f</w:t>
      </w:r>
      <w:proofErr w:type="spellStart"/>
      <w:r w:rsidRPr="003E3706">
        <w:rPr>
          <w:rFonts w:eastAsia="Arial Unicode MS" w:hint="eastAsia"/>
          <w:b w:val="0"/>
          <w:kern w:val="2"/>
          <w:sz w:val="20"/>
          <w:szCs w:val="20"/>
        </w:rPr>
        <w:t>lexibly</w:t>
      </w:r>
      <w:proofErr w:type="spellEnd"/>
      <w:r w:rsidRPr="003E3706">
        <w:rPr>
          <w:rFonts w:eastAsia="Arial Unicode MS" w:hint="eastAsia"/>
          <w:b w:val="0"/>
          <w:kern w:val="2"/>
          <w:sz w:val="20"/>
          <w:szCs w:val="20"/>
        </w:rPr>
        <w:t xml:space="preserve"> </w:t>
      </w:r>
      <w:r w:rsidRPr="003E3706">
        <w:rPr>
          <w:rFonts w:eastAsia="Arial Unicode MS" w:hint="eastAsia"/>
          <w:b w:val="0"/>
          <w:kern w:val="2"/>
          <w:sz w:val="20"/>
          <w:szCs w:val="20"/>
          <w:lang w:val="en-US"/>
        </w:rPr>
        <w:t>indication/</w:t>
      </w:r>
      <w:r w:rsidRPr="003E3706">
        <w:rPr>
          <w:rFonts w:eastAsia="Arial Unicode MS" w:hint="eastAsia"/>
          <w:b w:val="0"/>
          <w:kern w:val="2"/>
          <w:sz w:val="20"/>
          <w:szCs w:val="20"/>
        </w:rPr>
        <w:t xml:space="preserve">activation/deactivation of arbitrary </w:t>
      </w:r>
      <w:r w:rsidRPr="003E3706">
        <w:rPr>
          <w:rFonts w:eastAsia="Arial Unicode MS" w:hint="eastAsia"/>
          <w:b w:val="0"/>
          <w:kern w:val="2"/>
          <w:sz w:val="20"/>
          <w:szCs w:val="20"/>
          <w:lang w:val="en-US"/>
        </w:rPr>
        <w:t xml:space="preserve">beams or </w:t>
      </w:r>
      <w:r w:rsidRPr="003E3706">
        <w:rPr>
          <w:rFonts w:eastAsia="Arial Unicode MS" w:hint="eastAsia"/>
          <w:b w:val="0"/>
          <w:kern w:val="2"/>
          <w:sz w:val="20"/>
          <w:szCs w:val="20"/>
        </w:rPr>
        <w:t>beam subsets among</w:t>
      </w:r>
      <w:r w:rsidRPr="003E3706">
        <w:rPr>
          <w:rFonts w:eastAsia="Arial Unicode MS" w:hint="eastAsia"/>
          <w:b w:val="0"/>
          <w:kern w:val="2"/>
          <w:sz w:val="20"/>
          <w:szCs w:val="20"/>
          <w:lang w:val="en-US"/>
        </w:rPr>
        <w:t xml:space="preserve"> all beams in Set A to reduce the signaling overhead for Set B configuration.</w:t>
      </w:r>
    </w:p>
    <w:p w:rsidR="00AC380D" w:rsidRDefault="00AC380D">
      <w:pPr>
        <w:snapToGrid w:val="0"/>
        <w:spacing w:beforeLines="30" w:before="72" w:afterLines="30" w:after="72" w:line="288" w:lineRule="auto"/>
        <w:jc w:val="both"/>
        <w:rPr>
          <w:sz w:val="20"/>
          <w:szCs w:val="20"/>
        </w:rPr>
      </w:pPr>
    </w:p>
    <w:p w:rsidR="00AC380D" w:rsidRDefault="00422122">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Performance monitoring</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Monitoring of UE-side models or functionalities is crucial for ensuring system performance</w:t>
      </w:r>
      <w:r>
        <w:rPr>
          <w:rFonts w:eastAsia="Times New Roman" w:hint="eastAsia"/>
          <w:sz w:val="20"/>
          <w:szCs w:val="20"/>
        </w:rPr>
        <w:t>, particularly in situations where significant changes occur in UE mobility behavior or propagation environment. A straightforward approach involves comparing the predicted beam information with the measured beam information to assess the beam prediction a</w:t>
      </w:r>
      <w:r>
        <w:rPr>
          <w:rFonts w:eastAsia="Times New Roman" w:hint="eastAsia"/>
          <w:sz w:val="20"/>
          <w:szCs w:val="20"/>
        </w:rPr>
        <w:t>ccuracy of the operational AI/ML model. By evaluating this beam prediction accuracy against predefined threshold criteria, the validation of the model can be determined, leading to informed decisions regarding model selection, activation, deactivation, swi</w:t>
      </w:r>
      <w:r>
        <w:rPr>
          <w:rFonts w:eastAsia="Times New Roman" w:hint="eastAsia"/>
          <w:sz w:val="20"/>
          <w:szCs w:val="20"/>
        </w:rPr>
        <w:t>tching, or fallback operations. The determination of which entity is responsible for calculating performance metrics, comparing thresholds, and making final decisions strikes a delicate balance between minimizing UE reporting overhead and ensuring system p</w:t>
      </w:r>
      <w:r>
        <w:rPr>
          <w:rFonts w:eastAsia="Times New Roman" w:hint="eastAsia"/>
          <w:sz w:val="20"/>
          <w:szCs w:val="20"/>
        </w:rPr>
        <w:t>erformance. This aspect requires further specification augment to optimize the overall system operation.</w:t>
      </w: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1: Performance metrics and benchmark</w:t>
      </w:r>
    </w:p>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During the Rel-18 study, performance metrics and benchmark for performance </w:t>
      </w:r>
      <w:r>
        <w:rPr>
          <w:rFonts w:eastAsia="Times New Roman" w:hint="eastAsia"/>
          <w:sz w:val="20"/>
          <w:szCs w:val="20"/>
          <w:lang w:val="en-GB" w:eastAsia="en-US"/>
        </w:rPr>
        <w:t>monitoring</w:t>
      </w:r>
      <w:r>
        <w:rPr>
          <w:rFonts w:eastAsia="Times New Roman" w:hint="eastAsia"/>
          <w:sz w:val="20"/>
          <w:szCs w:val="20"/>
          <w:lang w:val="en-GB"/>
        </w:rPr>
        <w:t xml:space="preserve"> </w:t>
      </w:r>
      <w:r>
        <w:rPr>
          <w:rFonts w:eastAsia="Times New Roman" w:hint="eastAsia"/>
          <w:sz w:val="20"/>
          <w:szCs w:val="20"/>
        </w:rPr>
        <w:t>were discussed and the</w:t>
      </w:r>
      <w:r>
        <w:rPr>
          <w:rFonts w:eastAsia="Times New Roman" w:hint="eastAsia"/>
          <w:sz w:val="20"/>
          <w:szCs w:val="20"/>
        </w:rPr>
        <w:t xml:space="preserve"> following agreement was reached. However, each of the four </w:t>
      </w:r>
      <w:proofErr w:type="gramStart"/>
      <w:r>
        <w:rPr>
          <w:rFonts w:eastAsia="Times New Roman" w:hint="eastAsia"/>
          <w:sz w:val="20"/>
          <w:szCs w:val="20"/>
        </w:rPr>
        <w:t>alternative</w:t>
      </w:r>
      <w:proofErr w:type="gramEnd"/>
      <w:r>
        <w:rPr>
          <w:rFonts w:eastAsia="Times New Roman" w:hint="eastAsia"/>
          <w:sz w:val="20"/>
          <w:szCs w:val="20"/>
        </w:rPr>
        <w:t xml:space="preserve"> for performance metrics has its pros and cons, and currently there is no priority on any of them.</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Observation</w:t>
            </w:r>
          </w:p>
          <w:p w:rsidR="00AC380D" w:rsidRDefault="00422122">
            <w:pPr>
              <w:snapToGrid w:val="0"/>
              <w:spacing w:beforeLines="30" w:before="72" w:afterLines="30" w:after="72" w:line="288" w:lineRule="auto"/>
              <w:jc w:val="both"/>
              <w:rPr>
                <w:bCs/>
                <w:iCs/>
                <w:sz w:val="20"/>
                <w:szCs w:val="20"/>
                <w:lang w:val="en-GB"/>
              </w:rPr>
            </w:pPr>
            <w:r>
              <w:rPr>
                <w:bCs/>
                <w:iCs/>
                <w:sz w:val="20"/>
                <w:szCs w:val="20"/>
                <w:lang w:val="en-GB"/>
              </w:rPr>
              <w:t>Regarding the performance metric(s) of AI/ML model monitoring for BM-Case1</w:t>
            </w:r>
            <w:r>
              <w:rPr>
                <w:bCs/>
                <w:iCs/>
                <w:sz w:val="20"/>
                <w:szCs w:val="20"/>
                <w:lang w:val="en-GB"/>
              </w:rPr>
              <w:t xml:space="preserve"> and BM-Case2, the following table is identified</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065"/>
              <w:gridCol w:w="2327"/>
              <w:gridCol w:w="2364"/>
            </w:tblGrid>
            <w:tr w:rsidR="00AC380D">
              <w:trPr>
                <w:trHeight w:val="20"/>
                <w:jc w:val="center"/>
              </w:trPr>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Alt.1: Beam prediction accuracy related KPIs, e.g., Top-K/1 beam prediction accuracy</w:t>
                  </w:r>
                </w:p>
              </w:tc>
              <w:tc>
                <w:tcPr>
                  <w:tcW w:w="1133"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Alt.2: Link quality related KPIs, e.g., throughput, L1-RSRP, L1-SINR, hypothetical BLER</w:t>
                  </w:r>
                </w:p>
                <w:p w:rsidR="00AC380D" w:rsidRDefault="00AC380D">
                  <w:pPr>
                    <w:snapToGrid w:val="0"/>
                    <w:spacing w:beforeLines="30" w:before="72" w:after="6" w:line="288" w:lineRule="auto"/>
                    <w:rPr>
                      <w:rFonts w:eastAsia="Batang"/>
                      <w:bCs/>
                      <w:iCs/>
                      <w:sz w:val="20"/>
                      <w:szCs w:val="20"/>
                      <w:lang w:val="en-GB"/>
                    </w:rPr>
                  </w:pPr>
                </w:p>
              </w:tc>
              <w:tc>
                <w:tcPr>
                  <w:tcW w:w="127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 xml:space="preserve">Alt.3: Performance metric based </w:t>
                  </w:r>
                  <w:r>
                    <w:rPr>
                      <w:rFonts w:eastAsia="Batang"/>
                      <w:bCs/>
                      <w:iCs/>
                      <w:sz w:val="20"/>
                      <w:szCs w:val="20"/>
                      <w:lang w:val="en-GB"/>
                    </w:rPr>
                    <w:t>on input/output data distribution of AI/ML</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 xml:space="preserve">Alt.4: The L1-RSRP difference evaluated by comparing measured RSRP and predicted RSRP </w:t>
                  </w:r>
                </w:p>
              </w:tc>
            </w:tr>
            <w:tr w:rsidR="00AC380D">
              <w:trPr>
                <w:trHeight w:val="20"/>
                <w:jc w:val="center"/>
              </w:trPr>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 xml:space="preserve">Applicable to all studied AI models </w:t>
                  </w:r>
                </w:p>
              </w:tc>
              <w:tc>
                <w:tcPr>
                  <w:tcW w:w="1133"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 xml:space="preserve">Applicable to all studied AI models </w:t>
                  </w:r>
                </w:p>
              </w:tc>
              <w:tc>
                <w:tcPr>
                  <w:tcW w:w="127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Applicable to all studied AI models</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 xml:space="preserve">May not </w:t>
                  </w:r>
                  <w:r>
                    <w:rPr>
                      <w:rFonts w:eastAsia="Batang"/>
                      <w:bCs/>
                      <w:iCs/>
                      <w:sz w:val="20"/>
                      <w:szCs w:val="20"/>
                      <w:lang w:val="en-GB"/>
                    </w:rPr>
                    <w:t>applicable to some implementation of AI model (e.g., not output of predicted L1-RSRP)</w:t>
                  </w:r>
                </w:p>
              </w:tc>
            </w:tr>
            <w:tr w:rsidR="00AC380D">
              <w:trPr>
                <w:trHeight w:val="20"/>
                <w:jc w:val="center"/>
              </w:trPr>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Reflect the prediction accuracy of AI model</w:t>
                  </w:r>
                </w:p>
                <w:p w:rsidR="00AC380D" w:rsidRDefault="00AC380D">
                  <w:pPr>
                    <w:snapToGrid w:val="0"/>
                    <w:spacing w:beforeLines="30" w:before="72" w:after="6" w:line="288" w:lineRule="auto"/>
                    <w:rPr>
                      <w:rFonts w:eastAsia="Batang"/>
                      <w:bCs/>
                      <w:iCs/>
                      <w:sz w:val="20"/>
                      <w:szCs w:val="20"/>
                      <w:lang w:val="en-GB"/>
                    </w:rPr>
                  </w:pPr>
                </w:p>
              </w:tc>
              <w:tc>
                <w:tcPr>
                  <w:tcW w:w="1133"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Reflect the system/link performance</w:t>
                  </w:r>
                </w:p>
              </w:tc>
              <w:tc>
                <w:tcPr>
                  <w:tcW w:w="127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 xml:space="preserve">Reflect the change of the statics of the input/output data </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Reflect accuracy of the pred</w:t>
                  </w:r>
                  <w:r>
                    <w:rPr>
                      <w:rFonts w:eastAsia="Batang"/>
                      <w:bCs/>
                      <w:iCs/>
                      <w:sz w:val="20"/>
                      <w:szCs w:val="20"/>
                      <w:lang w:val="en-GB"/>
                    </w:rPr>
                    <w:t>icted 1-RSRP</w:t>
                  </w:r>
                </w:p>
              </w:tc>
            </w:tr>
            <w:tr w:rsidR="00AC380D">
              <w:trPr>
                <w:trHeight w:val="20"/>
                <w:jc w:val="center"/>
              </w:trPr>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Not reflect the system/link performance directly</w:t>
                  </w:r>
                </w:p>
              </w:tc>
              <w:tc>
                <w:tcPr>
                  <w:tcW w:w="1133"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Not reflect the prediction accuracy of AI model directly</w:t>
                  </w:r>
                </w:p>
              </w:tc>
              <w:tc>
                <w:tcPr>
                  <w:tcW w:w="127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t>Not reflect the prediction performance of AI model directly</w:t>
                  </w:r>
                </w:p>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lastRenderedPageBreak/>
                    <w:t>Not reflect the system/link performance directly</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AC380D" w:rsidRDefault="00422122">
                  <w:pPr>
                    <w:snapToGrid w:val="0"/>
                    <w:spacing w:beforeLines="30" w:before="72" w:after="6" w:line="288" w:lineRule="auto"/>
                    <w:rPr>
                      <w:rFonts w:eastAsia="Batang"/>
                      <w:bCs/>
                      <w:iCs/>
                      <w:sz w:val="20"/>
                      <w:szCs w:val="20"/>
                      <w:lang w:val="en-GB"/>
                    </w:rPr>
                  </w:pPr>
                  <w:r>
                    <w:rPr>
                      <w:rFonts w:eastAsia="Batang"/>
                      <w:bCs/>
                      <w:iCs/>
                      <w:sz w:val="20"/>
                      <w:szCs w:val="20"/>
                      <w:lang w:val="en-GB"/>
                    </w:rPr>
                    <w:lastRenderedPageBreak/>
                    <w:t>Not reflect the system/link</w:t>
                  </w:r>
                  <w:r>
                    <w:rPr>
                      <w:rFonts w:eastAsia="Batang"/>
                      <w:bCs/>
                      <w:iCs/>
                      <w:sz w:val="20"/>
                      <w:szCs w:val="20"/>
                      <w:lang w:val="en-GB"/>
                    </w:rPr>
                    <w:t xml:space="preserve"> performance directly</w:t>
                  </w:r>
                </w:p>
              </w:tc>
            </w:tr>
          </w:tbl>
          <w:p w:rsidR="00AC380D" w:rsidRDefault="00422122">
            <w:pPr>
              <w:numPr>
                <w:ilvl w:val="0"/>
                <w:numId w:val="21"/>
              </w:numPr>
              <w:overflowPunct w:val="0"/>
              <w:autoSpaceDE w:val="0"/>
              <w:autoSpaceDN w:val="0"/>
              <w:adjustRightInd w:val="0"/>
              <w:snapToGrid w:val="0"/>
              <w:spacing w:beforeLines="30" w:before="72" w:afterLines="30" w:after="72" w:line="288" w:lineRule="auto"/>
              <w:contextualSpacing/>
              <w:jc w:val="both"/>
              <w:textAlignment w:val="baseline"/>
              <w:rPr>
                <w:bCs/>
                <w:iCs/>
                <w:sz w:val="20"/>
                <w:szCs w:val="20"/>
                <w:lang w:val="en-GB"/>
              </w:rPr>
            </w:pPr>
            <w:r>
              <w:rPr>
                <w:bCs/>
                <w:iCs/>
                <w:sz w:val="20"/>
                <w:szCs w:val="20"/>
                <w:lang w:val="en-GB"/>
              </w:rPr>
              <w:t xml:space="preserve">Note1: The above analysis shall not give an indication about whether/which metric is supported or specified  </w:t>
            </w:r>
          </w:p>
          <w:p w:rsidR="00AC380D" w:rsidRDefault="00422122">
            <w:pPr>
              <w:numPr>
                <w:ilvl w:val="0"/>
                <w:numId w:val="21"/>
              </w:numPr>
              <w:overflowPunct w:val="0"/>
              <w:autoSpaceDE w:val="0"/>
              <w:autoSpaceDN w:val="0"/>
              <w:adjustRightInd w:val="0"/>
              <w:snapToGrid w:val="0"/>
              <w:spacing w:beforeLines="30" w:before="72" w:afterLines="30" w:after="72" w:line="288" w:lineRule="auto"/>
              <w:contextualSpacing/>
              <w:jc w:val="both"/>
              <w:textAlignment w:val="baseline"/>
              <w:rPr>
                <w:bCs/>
                <w:iCs/>
                <w:sz w:val="20"/>
                <w:szCs w:val="20"/>
                <w:lang w:val="en-GB"/>
              </w:rPr>
            </w:pPr>
            <w:r>
              <w:rPr>
                <w:bCs/>
                <w:iCs/>
                <w:sz w:val="20"/>
                <w:szCs w:val="20"/>
                <w:lang w:val="en-GB"/>
              </w:rPr>
              <w:t>Note2: Monitoring performance of the above alternatives are not touched in the table</w:t>
            </w:r>
          </w:p>
          <w:p w:rsidR="00AC380D" w:rsidRDefault="00AC380D">
            <w:pPr>
              <w:snapToGrid w:val="0"/>
              <w:spacing w:beforeLines="30" w:before="72" w:afterLines="30" w:after="72" w:line="288" w:lineRule="auto"/>
              <w:rPr>
                <w:sz w:val="20"/>
                <w:szCs w:val="20"/>
              </w:rPr>
            </w:pPr>
          </w:p>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AC380D" w:rsidRDefault="00422122">
            <w:pPr>
              <w:snapToGrid w:val="0"/>
              <w:spacing w:beforeLines="30" w:before="72" w:afterLines="30" w:after="72" w:line="288" w:lineRule="auto"/>
              <w:jc w:val="both"/>
              <w:rPr>
                <w:bCs/>
                <w:iCs/>
                <w:sz w:val="20"/>
                <w:szCs w:val="20"/>
              </w:rPr>
            </w:pPr>
            <w:r>
              <w:rPr>
                <w:bCs/>
                <w:iCs/>
                <w:sz w:val="20"/>
                <w:szCs w:val="20"/>
              </w:rPr>
              <w:t xml:space="preserve">For AI/ML </w:t>
            </w:r>
            <w:r>
              <w:rPr>
                <w:bCs/>
                <w:iCs/>
                <w:sz w:val="20"/>
                <w:szCs w:val="20"/>
              </w:rPr>
              <w:t>performance monitoring for BM-Case1 and BM-Case2, study potential specification impact of at least the following alternatives as the benchmark/reference (if applicable) for performance comparison:</w:t>
            </w:r>
          </w:p>
          <w:p w:rsidR="00AC380D" w:rsidRDefault="00422122">
            <w:pPr>
              <w:numPr>
                <w:ilvl w:val="0"/>
                <w:numId w:val="21"/>
              </w:numPr>
              <w:overflowPunct w:val="0"/>
              <w:autoSpaceDE w:val="0"/>
              <w:autoSpaceDN w:val="0"/>
              <w:adjustRightInd w:val="0"/>
              <w:snapToGrid w:val="0"/>
              <w:spacing w:beforeLines="30" w:before="72" w:afterLines="30" w:after="72" w:line="288" w:lineRule="auto"/>
              <w:contextualSpacing/>
              <w:jc w:val="both"/>
              <w:textAlignment w:val="baseline"/>
              <w:rPr>
                <w:bCs/>
                <w:iCs/>
                <w:sz w:val="20"/>
                <w:szCs w:val="20"/>
              </w:rPr>
            </w:pPr>
            <w:r>
              <w:rPr>
                <w:bCs/>
                <w:iCs/>
                <w:sz w:val="20"/>
                <w:szCs w:val="20"/>
              </w:rPr>
              <w:t>Alt.1: The best beam(s) obtained by measuring beams of a se</w:t>
            </w:r>
            <w:r>
              <w:rPr>
                <w:bCs/>
                <w:iCs/>
                <w:sz w:val="20"/>
                <w:szCs w:val="20"/>
              </w:rPr>
              <w:t xml:space="preserve">t indicated by </w:t>
            </w:r>
            <w:proofErr w:type="spellStart"/>
            <w:r>
              <w:rPr>
                <w:bCs/>
                <w:iCs/>
                <w:sz w:val="20"/>
                <w:szCs w:val="20"/>
              </w:rPr>
              <w:t>gNB</w:t>
            </w:r>
            <w:proofErr w:type="spellEnd"/>
            <w:r>
              <w:rPr>
                <w:bCs/>
                <w:iCs/>
                <w:sz w:val="20"/>
                <w:szCs w:val="20"/>
              </w:rPr>
              <w:t xml:space="preserve"> (e.g., Beams from Set A)</w:t>
            </w:r>
          </w:p>
          <w:p w:rsidR="00AC380D" w:rsidRDefault="00422122">
            <w:pPr>
              <w:widowControl w:val="0"/>
              <w:numPr>
                <w:ilvl w:val="1"/>
                <w:numId w:val="12"/>
              </w:numPr>
              <w:autoSpaceDE w:val="0"/>
              <w:autoSpaceDN w:val="0"/>
              <w:adjustRightInd w:val="0"/>
              <w:snapToGrid w:val="0"/>
              <w:spacing w:beforeLines="30" w:before="72" w:afterLines="30" w:after="72" w:line="288" w:lineRule="auto"/>
              <w:ind w:left="1083" w:hanging="363"/>
              <w:jc w:val="both"/>
              <w:rPr>
                <w:bCs/>
                <w:iCs/>
                <w:sz w:val="20"/>
                <w:szCs w:val="20"/>
              </w:rPr>
            </w:pPr>
            <w:r>
              <w:rPr>
                <w:rFonts w:eastAsia="Batang"/>
                <w:bCs/>
                <w:iCs/>
                <w:sz w:val="20"/>
                <w:szCs w:val="20"/>
                <w:lang w:val="en-GB"/>
              </w:rPr>
              <w:t xml:space="preserve">FFS: </w:t>
            </w:r>
            <w:proofErr w:type="spellStart"/>
            <w:r>
              <w:rPr>
                <w:rFonts w:eastAsia="Batang"/>
                <w:bCs/>
                <w:iCs/>
                <w:sz w:val="20"/>
                <w:szCs w:val="20"/>
                <w:lang w:val="en-GB"/>
              </w:rPr>
              <w:t>gNB</w:t>
            </w:r>
            <w:proofErr w:type="spellEnd"/>
            <w:r>
              <w:rPr>
                <w:rFonts w:eastAsia="Batang"/>
                <w:bCs/>
                <w:iCs/>
                <w:sz w:val="20"/>
                <w:szCs w:val="20"/>
                <w:lang w:val="en-GB"/>
              </w:rPr>
              <w:t xml:space="preserve"> configures one or multiple sets for one or multiple </w:t>
            </w:r>
            <w:proofErr w:type="spellStart"/>
            <w:r>
              <w:rPr>
                <w:rFonts w:eastAsia="Batang"/>
                <w:bCs/>
                <w:iCs/>
                <w:sz w:val="20"/>
                <w:szCs w:val="20"/>
                <w:lang w:val="en-GB"/>
              </w:rPr>
              <w:t>benchm</w:t>
            </w:r>
            <w:proofErr w:type="spellEnd"/>
            <w:r>
              <w:rPr>
                <w:bCs/>
                <w:iCs/>
                <w:sz w:val="20"/>
                <w:szCs w:val="20"/>
              </w:rPr>
              <w:t>arks/references</w:t>
            </w:r>
          </w:p>
          <w:p w:rsidR="00AC380D" w:rsidRDefault="00422122">
            <w:pPr>
              <w:numPr>
                <w:ilvl w:val="0"/>
                <w:numId w:val="21"/>
              </w:numPr>
              <w:overflowPunct w:val="0"/>
              <w:autoSpaceDE w:val="0"/>
              <w:autoSpaceDN w:val="0"/>
              <w:adjustRightInd w:val="0"/>
              <w:snapToGrid w:val="0"/>
              <w:spacing w:beforeLines="30" w:before="72" w:afterLines="30" w:after="72" w:line="288" w:lineRule="auto"/>
              <w:contextualSpacing/>
              <w:jc w:val="both"/>
              <w:textAlignment w:val="baseline"/>
              <w:rPr>
                <w:bCs/>
                <w:iCs/>
                <w:sz w:val="20"/>
                <w:szCs w:val="20"/>
              </w:rPr>
            </w:pPr>
            <w:r>
              <w:rPr>
                <w:bCs/>
                <w:iCs/>
                <w:sz w:val="20"/>
                <w:szCs w:val="20"/>
              </w:rPr>
              <w:t>Alt.4: Measurements of the predicted best beam(s) corresponding to model output (e.g., Comparison between actual L1-RSRP and pred</w:t>
            </w:r>
            <w:r>
              <w:rPr>
                <w:bCs/>
                <w:iCs/>
                <w:sz w:val="20"/>
                <w:szCs w:val="20"/>
              </w:rPr>
              <w:t>icted RSRP of predicted Top-1/K Beams)</w:t>
            </w:r>
          </w:p>
          <w:p w:rsidR="00AC380D" w:rsidRDefault="00422122">
            <w:pPr>
              <w:numPr>
                <w:ilvl w:val="0"/>
                <w:numId w:val="21"/>
              </w:numPr>
              <w:overflowPunct w:val="0"/>
              <w:autoSpaceDE w:val="0"/>
              <w:autoSpaceDN w:val="0"/>
              <w:adjustRightInd w:val="0"/>
              <w:snapToGrid w:val="0"/>
              <w:spacing w:beforeLines="30" w:before="72" w:afterLines="30" w:after="72" w:line="288" w:lineRule="auto"/>
              <w:contextualSpacing/>
              <w:jc w:val="both"/>
              <w:textAlignment w:val="baseline"/>
              <w:rPr>
                <w:bCs/>
                <w:iCs/>
                <w:sz w:val="20"/>
                <w:szCs w:val="20"/>
              </w:rPr>
            </w:pPr>
            <w:r>
              <w:rPr>
                <w:bCs/>
                <w:iCs/>
                <w:sz w:val="20"/>
                <w:szCs w:val="20"/>
              </w:rPr>
              <w:t>FFS:</w:t>
            </w:r>
          </w:p>
          <w:p w:rsidR="00AC380D" w:rsidRDefault="00422122">
            <w:pPr>
              <w:widowControl w:val="0"/>
              <w:numPr>
                <w:ilvl w:val="1"/>
                <w:numId w:val="12"/>
              </w:numPr>
              <w:autoSpaceDE w:val="0"/>
              <w:autoSpaceDN w:val="0"/>
              <w:adjustRightInd w:val="0"/>
              <w:snapToGrid w:val="0"/>
              <w:spacing w:beforeLines="30" w:before="72" w:afterLines="30" w:after="72" w:line="288" w:lineRule="auto"/>
              <w:ind w:left="1083" w:hanging="363"/>
              <w:jc w:val="both"/>
              <w:rPr>
                <w:bCs/>
                <w:iCs/>
                <w:sz w:val="20"/>
                <w:szCs w:val="20"/>
              </w:rPr>
            </w:pPr>
            <w:r>
              <w:rPr>
                <w:bCs/>
                <w:iCs/>
                <w:sz w:val="20"/>
                <w:szCs w:val="20"/>
              </w:rPr>
              <w:t>Alt.3: The beam corresponding to some or all the indicated/activated TCI state(s)   </w:t>
            </w:r>
          </w:p>
          <w:p w:rsidR="00AC380D" w:rsidRDefault="00422122">
            <w:pPr>
              <w:numPr>
                <w:ilvl w:val="0"/>
                <w:numId w:val="21"/>
              </w:numPr>
              <w:overflowPunct w:val="0"/>
              <w:autoSpaceDE w:val="0"/>
              <w:autoSpaceDN w:val="0"/>
              <w:adjustRightInd w:val="0"/>
              <w:snapToGrid w:val="0"/>
              <w:spacing w:beforeLines="30" w:before="72" w:afterLines="30" w:after="72" w:line="288" w:lineRule="auto"/>
              <w:contextualSpacing/>
              <w:jc w:val="both"/>
              <w:textAlignment w:val="baseline"/>
            </w:pPr>
            <w:proofErr w:type="gramStart"/>
            <w:r>
              <w:rPr>
                <w:bCs/>
                <w:iCs/>
                <w:sz w:val="20"/>
                <w:szCs w:val="20"/>
              </w:rPr>
              <w:t>Other</w:t>
            </w:r>
            <w:proofErr w:type="gramEnd"/>
            <w:r>
              <w:rPr>
                <w:bCs/>
                <w:iCs/>
                <w:sz w:val="20"/>
                <w:szCs w:val="20"/>
              </w:rPr>
              <w:t xml:space="preserve"> alternative is not precluded. </w:t>
            </w:r>
          </w:p>
        </w:tc>
      </w:tr>
    </w:tbl>
    <w:p w:rsidR="00AC380D" w:rsidRDefault="00422122">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It is necessary to further evaluate or compare these metrics to determine which one is most suitable for performance monitoring in the specific context of AI/ML based beam management in Rel-19. </w:t>
      </w:r>
    </w:p>
    <w:p w:rsidR="00AC380D" w:rsidRDefault="00422122">
      <w:pPr>
        <w:numPr>
          <w:ilvl w:val="0"/>
          <w:numId w:val="22"/>
        </w:numPr>
        <w:snapToGrid w:val="0"/>
        <w:spacing w:beforeLines="30" w:before="72" w:afterLines="30" w:after="72" w:line="288" w:lineRule="auto"/>
        <w:jc w:val="both"/>
        <w:rPr>
          <w:sz w:val="20"/>
          <w:szCs w:val="20"/>
        </w:rPr>
      </w:pPr>
      <w:r>
        <w:rPr>
          <w:rFonts w:hint="eastAsia"/>
          <w:sz w:val="20"/>
          <w:szCs w:val="20"/>
        </w:rPr>
        <w:t>The beam prediction accuracy related KPIs in Alt.1 and the L1</w:t>
      </w:r>
      <w:r>
        <w:rPr>
          <w:rFonts w:hint="eastAsia"/>
          <w:sz w:val="20"/>
          <w:szCs w:val="20"/>
        </w:rPr>
        <w:t>-RSRP difference in Alt.4 have been evaluated in Rel-18, providing a basis for verification of these alternatives for performance monitoring. For Alt.1, the model performance can be monitored by comparing the measured beam information based on indicated Se</w:t>
      </w:r>
      <w:r>
        <w:rPr>
          <w:rFonts w:hint="eastAsia"/>
          <w:sz w:val="20"/>
          <w:szCs w:val="20"/>
        </w:rPr>
        <w:t>t A and predicted beam information based on model output. This approach corresponds to an upper bound of beam prediction and reflects the prediction accuracy of the AI/ML model. By tracking the accuracy of beam prediction, it is possible to assess the perf</w:t>
      </w:r>
      <w:r>
        <w:rPr>
          <w:rFonts w:hint="eastAsia"/>
          <w:sz w:val="20"/>
          <w:szCs w:val="20"/>
        </w:rPr>
        <w:t>ormance of the model and identify any potential issues or inaccuracies. On the other hand, for Alt.4, it can only reflect the accuracy of the predicted RSRP. While RSRP is an important performance metric, it may not fully capture the ability of beam predic</w:t>
      </w:r>
      <w:r>
        <w:rPr>
          <w:rFonts w:hint="eastAsia"/>
          <w:sz w:val="20"/>
          <w:szCs w:val="20"/>
        </w:rPr>
        <w:t>tion accuracy.</w:t>
      </w:r>
    </w:p>
    <w:p w:rsidR="00AC380D" w:rsidRDefault="00422122">
      <w:pPr>
        <w:numPr>
          <w:ilvl w:val="0"/>
          <w:numId w:val="22"/>
        </w:numPr>
        <w:snapToGrid w:val="0"/>
        <w:spacing w:beforeLines="30" w:before="72" w:afterLines="30" w:after="72" w:line="288" w:lineRule="auto"/>
        <w:jc w:val="both"/>
        <w:rPr>
          <w:sz w:val="20"/>
          <w:szCs w:val="20"/>
        </w:rPr>
      </w:pPr>
      <w:r>
        <w:rPr>
          <w:rFonts w:hint="eastAsia"/>
          <w:sz w:val="20"/>
          <w:szCs w:val="20"/>
        </w:rPr>
        <w:t>For Alt.2, note that the current KPIs defined or emulated in Rel-18, such as beam prediction accuracy related KPIs and the L1-RSRP difference, are mostly intermediate KPIs that may not fully capture the picture of AI/ML performance. Therefor</w:t>
      </w:r>
      <w:r>
        <w:rPr>
          <w:rFonts w:hint="eastAsia"/>
          <w:sz w:val="20"/>
          <w:szCs w:val="20"/>
        </w:rPr>
        <w:t>e, the adoption of Alt.2 for performance monitoring may still be possible, but it depends on whether the system performance is further evaluated. System performance simulations can be complicated and require significant effort to align assumptions and pote</w:t>
      </w:r>
      <w:r>
        <w:rPr>
          <w:rFonts w:hint="eastAsia"/>
          <w:sz w:val="20"/>
          <w:szCs w:val="20"/>
        </w:rPr>
        <w:t xml:space="preserve">ntially calibrate results across companies. Additionally, it should be </w:t>
      </w:r>
      <w:r>
        <w:rPr>
          <w:sz w:val="20"/>
          <w:szCs w:val="20"/>
        </w:rPr>
        <w:t xml:space="preserve">justified </w:t>
      </w:r>
      <w:r>
        <w:rPr>
          <w:rFonts w:hint="eastAsia"/>
          <w:sz w:val="20"/>
          <w:szCs w:val="20"/>
        </w:rPr>
        <w:t>whether system level performance can be directly related to model performance.</w:t>
      </w:r>
    </w:p>
    <w:p w:rsidR="00AC380D" w:rsidRDefault="00422122">
      <w:pPr>
        <w:numPr>
          <w:ilvl w:val="0"/>
          <w:numId w:val="22"/>
        </w:numPr>
        <w:snapToGrid w:val="0"/>
        <w:spacing w:beforeLines="30" w:before="72" w:afterLines="30" w:after="72" w:line="288" w:lineRule="auto"/>
        <w:jc w:val="both"/>
        <w:rPr>
          <w:sz w:val="20"/>
          <w:szCs w:val="20"/>
        </w:rPr>
      </w:pPr>
      <w:r>
        <w:rPr>
          <w:rFonts w:hint="eastAsia"/>
          <w:sz w:val="20"/>
          <w:szCs w:val="20"/>
        </w:rPr>
        <w:t>Alt.3</w:t>
      </w:r>
      <w:r>
        <w:rPr>
          <w:sz w:val="20"/>
          <w:szCs w:val="20"/>
        </w:rPr>
        <w:t>’</w:t>
      </w:r>
      <w:r>
        <w:rPr>
          <w:rFonts w:hint="eastAsia"/>
          <w:sz w:val="20"/>
          <w:szCs w:val="20"/>
        </w:rPr>
        <w:t xml:space="preserve">s approach to monitor AI/ML model performance by calculating the similarity between newly </w:t>
      </w:r>
      <w:r>
        <w:rPr>
          <w:rFonts w:hint="eastAsia"/>
          <w:sz w:val="20"/>
          <w:szCs w:val="20"/>
        </w:rPr>
        <w:t>generated data and training data is promising, given that AI/ML technology relies heavily on data-driven methods. However, the crude beam information provided by beam ID or RSRP raises doubts about the effectiveness of the data distribution-based monitorin</w:t>
      </w:r>
      <w:r>
        <w:rPr>
          <w:rFonts w:hint="eastAsia"/>
          <w:sz w:val="20"/>
          <w:szCs w:val="20"/>
        </w:rPr>
        <w:t>g method for AI/ML based beam management. Additionally, there has been limited evaluation of Alt.3 across the entire Rel-18 study. Therefore, it is recommended to de-prioritize Alt.3 for standardization and further investigate and refine its suitability fo</w:t>
      </w:r>
      <w:r>
        <w:rPr>
          <w:rFonts w:hint="eastAsia"/>
          <w:sz w:val="20"/>
          <w:szCs w:val="20"/>
        </w:rPr>
        <w:t>r monitoring UE-side AI/ML model in Rel-19.</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Support beam prediction accuracy related KPIs (i.e., Alt.1) as the primary performance metric for AI/ML performance monitoring.</w:t>
      </w:r>
    </w:p>
    <w:p w:rsidR="00AC380D" w:rsidRDefault="00AC380D">
      <w:pPr>
        <w:pStyle w:val="ZTE-Proposal-20210505"/>
        <w:numPr>
          <w:ilvl w:val="0"/>
          <w:numId w:val="0"/>
        </w:numPr>
        <w:spacing w:before="72" w:after="72"/>
        <w:jc w:val="both"/>
        <w:rPr>
          <w:sz w:val="20"/>
          <w:szCs w:val="20"/>
          <w:lang w:val="en-US"/>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lastRenderedPageBreak/>
        <w:t>Issue 2: Performance monitoring mechanisms</w:t>
      </w:r>
    </w:p>
    <w:p w:rsidR="00AC380D" w:rsidRDefault="00422122">
      <w:pPr>
        <w:snapToGrid w:val="0"/>
        <w:spacing w:beforeLines="30" w:before="72" w:afterLines="30" w:after="72" w:line="288" w:lineRule="auto"/>
        <w:jc w:val="both"/>
        <w:rPr>
          <w:sz w:val="20"/>
          <w:szCs w:val="20"/>
        </w:rPr>
      </w:pPr>
      <w:r>
        <w:rPr>
          <w:rFonts w:hint="eastAsia"/>
          <w:kern w:val="2"/>
          <w:sz w:val="20"/>
          <w:szCs w:val="20"/>
        </w:rPr>
        <w:t xml:space="preserve">According to clause 7.1.3 of TR 38.843, </w:t>
      </w:r>
      <w:r>
        <w:rPr>
          <w:rFonts w:hint="eastAsia"/>
          <w:kern w:val="2"/>
          <w:sz w:val="20"/>
          <w:szCs w:val="20"/>
        </w:rPr>
        <w:t>the following three performance monitoring mechanisms were identified by companies during the Rel-18 study.</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snapToGrid w:val="0"/>
              <w:spacing w:beforeLines="30" w:before="72" w:afterLines="30" w:after="72" w:line="288" w:lineRule="auto"/>
              <w:rPr>
                <w:rFonts w:eastAsia="MS Mincho"/>
                <w:bCs/>
                <w:sz w:val="20"/>
                <w:szCs w:val="20"/>
                <w:lang w:val="en-GB"/>
              </w:rPr>
            </w:pPr>
            <w:r>
              <w:rPr>
                <w:rFonts w:eastAsia="MS Mincho"/>
                <w:bCs/>
                <w:sz w:val="20"/>
                <w:szCs w:val="20"/>
                <w:lang w:val="en-GB"/>
              </w:rPr>
              <w:t>For BM-Case1 and BM-Case2 with a UE-side AI/ML model:</w:t>
            </w:r>
          </w:p>
          <w:p w:rsidR="00AC380D" w:rsidRDefault="00422122">
            <w:pPr>
              <w:snapToGrid w:val="0"/>
              <w:spacing w:beforeLines="30" w:before="72" w:afterLines="30" w:after="72" w:line="288" w:lineRule="auto"/>
              <w:ind w:left="568" w:hanging="284"/>
              <w:rPr>
                <w:rFonts w:eastAsia="Yu Mincho"/>
                <w:bCs/>
                <w:sz w:val="20"/>
                <w:szCs w:val="20"/>
                <w:lang w:val="en-GB" w:eastAsia="en-US"/>
              </w:rPr>
            </w:pPr>
            <w:r>
              <w:rPr>
                <w:rFonts w:eastAsia="MS Mincho"/>
                <w:sz w:val="20"/>
                <w:szCs w:val="20"/>
                <w:lang w:val="en-GB" w:eastAsia="en-US"/>
              </w:rPr>
              <w:t>-</w:t>
            </w:r>
            <w:r>
              <w:rPr>
                <w:rFonts w:eastAsia="MS Mincho"/>
                <w:sz w:val="20"/>
                <w:szCs w:val="20"/>
                <w:lang w:val="en-GB" w:eastAsia="en-US"/>
              </w:rPr>
              <w:tab/>
            </w:r>
            <w:r>
              <w:rPr>
                <w:rFonts w:eastAsia="MS Mincho"/>
                <w:sz w:val="20"/>
                <w:szCs w:val="20"/>
                <w:u w:val="single"/>
                <w:lang w:val="en-GB" w:eastAsia="en-US"/>
              </w:rPr>
              <w:t>Type 1 performance monitoring</w:t>
            </w:r>
            <w:r>
              <w:rPr>
                <w:rFonts w:eastAsia="MS Mincho"/>
                <w:bCs/>
                <w:sz w:val="20"/>
                <w:szCs w:val="20"/>
                <w:lang w:val="en-GB"/>
              </w:rPr>
              <w:t xml:space="preserve">: </w:t>
            </w:r>
          </w:p>
          <w:p w:rsidR="00AC380D" w:rsidRDefault="00422122">
            <w:pPr>
              <w:snapToGrid w:val="0"/>
              <w:spacing w:beforeLines="30" w:before="72" w:afterLines="30" w:after="72" w:line="288" w:lineRule="auto"/>
              <w:ind w:left="851"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t xml:space="preserve">Configuration/Signalling from </w:t>
            </w:r>
            <w:proofErr w:type="spellStart"/>
            <w:r>
              <w:rPr>
                <w:rFonts w:eastAsia="MS Mincho"/>
                <w:sz w:val="20"/>
                <w:szCs w:val="20"/>
                <w:lang w:val="en-GB" w:eastAsia="en-US"/>
              </w:rPr>
              <w:t>gNB</w:t>
            </w:r>
            <w:proofErr w:type="spellEnd"/>
            <w:r>
              <w:rPr>
                <w:rFonts w:eastAsia="MS Mincho"/>
                <w:sz w:val="20"/>
                <w:szCs w:val="20"/>
                <w:lang w:val="en-GB" w:eastAsia="en-US"/>
              </w:rPr>
              <w:t xml:space="preserve"> to UE for measurement </w:t>
            </w:r>
            <w:r>
              <w:rPr>
                <w:rFonts w:eastAsia="MS Mincho"/>
                <w:sz w:val="20"/>
                <w:szCs w:val="20"/>
                <w:lang w:val="en-GB" w:eastAsia="en-US"/>
              </w:rPr>
              <w:t>and/or reporting</w:t>
            </w:r>
          </w:p>
          <w:p w:rsidR="00AC380D" w:rsidRDefault="00422122">
            <w:pPr>
              <w:snapToGrid w:val="0"/>
              <w:spacing w:beforeLines="30" w:before="72" w:afterLines="30" w:after="72" w:line="288" w:lineRule="auto"/>
              <w:ind w:left="851"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t xml:space="preserve">UE may have different operations </w:t>
            </w:r>
          </w:p>
          <w:p w:rsidR="00AC380D" w:rsidRDefault="00422122">
            <w:pPr>
              <w:snapToGrid w:val="0"/>
              <w:spacing w:beforeLines="30" w:before="72" w:afterLines="30" w:after="72" w:line="288" w:lineRule="auto"/>
              <w:ind w:left="1135"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r>
            <w:r>
              <w:rPr>
                <w:rFonts w:eastAsia="MS Mincho"/>
                <w:sz w:val="20"/>
                <w:szCs w:val="20"/>
                <w:u w:val="single"/>
                <w:lang w:val="en-GB" w:eastAsia="en-US"/>
              </w:rPr>
              <w:t>Option 1 (NW-side performance monitoring)</w:t>
            </w:r>
            <w:r>
              <w:rPr>
                <w:rFonts w:eastAsia="MS Mincho"/>
                <w:sz w:val="20"/>
                <w:szCs w:val="20"/>
                <w:lang w:val="en-GB" w:eastAsia="en-US"/>
              </w:rPr>
              <w:t xml:space="preserve">: UE sends reporting to NW (e.g., for the calculation of performance metric at NW) </w:t>
            </w:r>
          </w:p>
          <w:p w:rsidR="00AC380D" w:rsidRDefault="00422122">
            <w:pPr>
              <w:snapToGrid w:val="0"/>
              <w:spacing w:beforeLines="30" w:before="72" w:afterLines="30" w:after="72" w:line="288" w:lineRule="auto"/>
              <w:ind w:left="1135"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r>
            <w:r>
              <w:rPr>
                <w:rFonts w:eastAsia="MS Mincho"/>
                <w:sz w:val="20"/>
                <w:szCs w:val="20"/>
                <w:u w:val="single"/>
                <w:lang w:val="en-GB" w:eastAsia="en-US"/>
              </w:rPr>
              <w:t>Option 2 (UE-assisted performance monitoring)</w:t>
            </w:r>
            <w:r>
              <w:rPr>
                <w:rFonts w:eastAsia="MS Mincho"/>
                <w:sz w:val="20"/>
                <w:szCs w:val="20"/>
                <w:lang w:val="en-GB" w:eastAsia="en-US"/>
              </w:rPr>
              <w:t>: UE calculates performance m</w:t>
            </w:r>
            <w:r>
              <w:rPr>
                <w:rFonts w:eastAsia="MS Mincho"/>
                <w:sz w:val="20"/>
                <w:szCs w:val="20"/>
                <w:lang w:val="en-GB" w:eastAsia="en-US"/>
              </w:rPr>
              <w:t xml:space="preserve">etric(s), either reports it to NW or reports an event to NW based on the performance metric(s) </w:t>
            </w:r>
          </w:p>
          <w:p w:rsidR="00AC380D" w:rsidRDefault="00422122">
            <w:pPr>
              <w:snapToGrid w:val="0"/>
              <w:spacing w:beforeLines="30" w:before="72" w:afterLines="30" w:after="72" w:line="288" w:lineRule="auto"/>
              <w:ind w:left="851" w:hanging="284"/>
              <w:rPr>
                <w:rFonts w:eastAsia="MS Mincho"/>
                <w:sz w:val="20"/>
                <w:szCs w:val="20"/>
                <w:lang w:val="en-GB" w:eastAsia="en-US"/>
              </w:rPr>
            </w:pPr>
            <w:r>
              <w:rPr>
                <w:rFonts w:eastAsia="MS Mincho"/>
                <w:color w:val="000000"/>
                <w:sz w:val="20"/>
                <w:szCs w:val="20"/>
                <w:lang w:val="en-GB" w:eastAsia="en-US"/>
              </w:rPr>
              <w:t>-</w:t>
            </w:r>
            <w:r>
              <w:rPr>
                <w:rFonts w:eastAsia="MS Mincho"/>
                <w:color w:val="000000"/>
                <w:sz w:val="20"/>
                <w:szCs w:val="20"/>
                <w:lang w:val="en-GB" w:eastAsia="en-US"/>
              </w:rPr>
              <w:tab/>
              <w:t xml:space="preserve">Indication from NW for UE to do LCM operations </w:t>
            </w:r>
          </w:p>
          <w:p w:rsidR="00AC380D" w:rsidRDefault="00422122">
            <w:pPr>
              <w:snapToGrid w:val="0"/>
              <w:spacing w:beforeLines="30" w:before="72" w:afterLines="30" w:after="72" w:line="288" w:lineRule="auto"/>
              <w:ind w:left="851"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t>Note: At least the performance and reporting overhead of model monitoring mechanism should be considered</w:t>
            </w:r>
          </w:p>
          <w:p w:rsidR="00AC380D" w:rsidRDefault="00422122">
            <w:pPr>
              <w:snapToGrid w:val="0"/>
              <w:spacing w:beforeLines="30" w:before="72" w:afterLines="30" w:after="72" w:line="288" w:lineRule="auto"/>
              <w:ind w:left="568" w:hanging="284"/>
              <w:rPr>
                <w:rFonts w:eastAsia="Yu Mincho"/>
                <w:bCs/>
                <w:sz w:val="20"/>
                <w:szCs w:val="20"/>
                <w:lang w:val="en-GB" w:eastAsia="en-US"/>
              </w:rPr>
            </w:pPr>
            <w:r>
              <w:rPr>
                <w:rFonts w:eastAsia="MS Mincho"/>
                <w:color w:val="000000"/>
                <w:sz w:val="20"/>
                <w:szCs w:val="20"/>
                <w:lang w:val="en-GB" w:eastAsia="en-US"/>
              </w:rPr>
              <w:t>-</w:t>
            </w:r>
            <w:r>
              <w:rPr>
                <w:rFonts w:eastAsia="MS Mincho"/>
                <w:color w:val="000000"/>
                <w:sz w:val="20"/>
                <w:szCs w:val="20"/>
                <w:lang w:val="en-GB" w:eastAsia="en-US"/>
              </w:rPr>
              <w:tab/>
            </w:r>
            <w:r>
              <w:rPr>
                <w:rFonts w:eastAsia="MS Mincho"/>
                <w:color w:val="000000"/>
                <w:sz w:val="20"/>
                <w:szCs w:val="20"/>
                <w:u w:val="single"/>
                <w:lang w:val="en-GB" w:eastAsia="en-US"/>
              </w:rPr>
              <w:t>T</w:t>
            </w:r>
            <w:r>
              <w:rPr>
                <w:rFonts w:eastAsia="MS Mincho"/>
                <w:color w:val="000000"/>
                <w:sz w:val="20"/>
                <w:szCs w:val="20"/>
                <w:u w:val="single"/>
                <w:lang w:val="en-GB" w:eastAsia="en-US"/>
              </w:rPr>
              <w:t>ype 2 performance monitoring</w:t>
            </w:r>
            <w:r>
              <w:rPr>
                <w:rFonts w:eastAsia="MS Mincho"/>
                <w:bCs/>
                <w:color w:val="000000"/>
                <w:sz w:val="20"/>
                <w:szCs w:val="20"/>
                <w:lang w:val="en-GB"/>
              </w:rPr>
              <w:t xml:space="preserve">: </w:t>
            </w:r>
          </w:p>
          <w:p w:rsidR="00AC380D" w:rsidRDefault="00422122">
            <w:pPr>
              <w:snapToGrid w:val="0"/>
              <w:spacing w:beforeLines="30" w:before="72" w:afterLines="30" w:after="72" w:line="288" w:lineRule="auto"/>
              <w:ind w:left="851" w:hanging="284"/>
              <w:rPr>
                <w:rFonts w:eastAsia="Yu Mincho"/>
                <w:sz w:val="20"/>
                <w:szCs w:val="20"/>
                <w:lang w:val="en-GB" w:eastAsia="en-US"/>
              </w:rPr>
            </w:pPr>
            <w:r>
              <w:rPr>
                <w:rFonts w:eastAsia="MS Mincho"/>
                <w:sz w:val="20"/>
                <w:szCs w:val="20"/>
                <w:lang w:val="en-GB"/>
              </w:rPr>
              <w:t>-</w:t>
            </w:r>
            <w:r>
              <w:rPr>
                <w:rFonts w:eastAsia="MS Mincho"/>
                <w:sz w:val="20"/>
                <w:szCs w:val="20"/>
                <w:lang w:val="en-GB"/>
              </w:rPr>
              <w:tab/>
              <w:t xml:space="preserve">Indication/request/report from UE to </w:t>
            </w:r>
            <w:proofErr w:type="spellStart"/>
            <w:r>
              <w:rPr>
                <w:rFonts w:eastAsia="MS Mincho"/>
                <w:sz w:val="20"/>
                <w:szCs w:val="20"/>
                <w:lang w:val="en-GB"/>
              </w:rPr>
              <w:t>gNB</w:t>
            </w:r>
            <w:proofErr w:type="spellEnd"/>
            <w:r>
              <w:rPr>
                <w:rFonts w:eastAsia="MS Mincho"/>
                <w:sz w:val="20"/>
                <w:szCs w:val="20"/>
                <w:lang w:val="en-GB"/>
              </w:rPr>
              <w:t xml:space="preserve"> for performance monitoring </w:t>
            </w:r>
          </w:p>
          <w:p w:rsidR="00AC380D" w:rsidRDefault="00422122">
            <w:pPr>
              <w:snapToGrid w:val="0"/>
              <w:spacing w:beforeLines="30" w:before="72" w:afterLines="30" w:after="72" w:line="288" w:lineRule="auto"/>
              <w:ind w:left="1135"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t>Note: The indication</w:t>
            </w:r>
            <w:r>
              <w:rPr>
                <w:rFonts w:eastAsia="MS Mincho"/>
                <w:sz w:val="20"/>
                <w:szCs w:val="20"/>
                <w:lang w:val="en-GB"/>
              </w:rPr>
              <w:t>/request/report</w:t>
            </w:r>
            <w:r>
              <w:rPr>
                <w:rFonts w:eastAsia="MS Mincho"/>
                <w:sz w:val="20"/>
                <w:szCs w:val="20"/>
                <w:lang w:val="en-GB" w:eastAsia="en-US"/>
              </w:rPr>
              <w:t xml:space="preserve"> may be not needed in some case(s)</w:t>
            </w:r>
          </w:p>
          <w:p w:rsidR="00AC380D" w:rsidRDefault="00422122">
            <w:pPr>
              <w:snapToGrid w:val="0"/>
              <w:spacing w:beforeLines="30" w:before="72" w:afterLines="30" w:after="72" w:line="288" w:lineRule="auto"/>
              <w:ind w:left="851"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t xml:space="preserve">Configuration/Signalling from </w:t>
            </w:r>
            <w:proofErr w:type="spellStart"/>
            <w:r>
              <w:rPr>
                <w:rFonts w:eastAsia="MS Mincho"/>
                <w:sz w:val="20"/>
                <w:szCs w:val="20"/>
                <w:lang w:val="en-GB" w:eastAsia="en-US"/>
              </w:rPr>
              <w:t>gNB</w:t>
            </w:r>
            <w:proofErr w:type="spellEnd"/>
            <w:r>
              <w:rPr>
                <w:rFonts w:eastAsia="MS Mincho"/>
                <w:sz w:val="20"/>
                <w:szCs w:val="20"/>
                <w:lang w:val="en-GB" w:eastAsia="en-US"/>
              </w:rPr>
              <w:t xml:space="preserve"> to UE for performance monitoring measurement a</w:t>
            </w:r>
            <w:r>
              <w:rPr>
                <w:rFonts w:eastAsia="MS Mincho"/>
                <w:sz w:val="20"/>
                <w:szCs w:val="20"/>
                <w:lang w:val="en-GB" w:eastAsia="en-US"/>
              </w:rPr>
              <w:t>nd/or reporting</w:t>
            </w:r>
          </w:p>
          <w:p w:rsidR="00AC380D" w:rsidRDefault="00422122">
            <w:pPr>
              <w:snapToGrid w:val="0"/>
              <w:spacing w:beforeLines="30" w:before="72" w:afterLines="30" w:after="72" w:line="288" w:lineRule="auto"/>
              <w:ind w:left="851" w:hanging="284"/>
              <w:rPr>
                <w:rFonts w:eastAsia="MS Mincho"/>
                <w:sz w:val="20"/>
                <w:szCs w:val="20"/>
                <w:lang w:val="en-GB" w:eastAsia="en-US"/>
              </w:rPr>
            </w:pPr>
            <w:r>
              <w:rPr>
                <w:rFonts w:eastAsia="MS Mincho"/>
                <w:sz w:val="20"/>
                <w:szCs w:val="20"/>
                <w:lang w:val="en-GB" w:eastAsia="en-US"/>
              </w:rPr>
              <w:t>-</w:t>
            </w:r>
            <w:r>
              <w:rPr>
                <w:rFonts w:eastAsia="MS Mincho"/>
                <w:sz w:val="20"/>
                <w:szCs w:val="20"/>
                <w:lang w:val="en-GB" w:eastAsia="en-US"/>
              </w:rPr>
              <w:tab/>
              <w:t>If it is for UE side model monitoring, UE makes decision(s) of model selection/activation/ deactivation/switching/</w:t>
            </w:r>
            <w:proofErr w:type="spellStart"/>
            <w:r>
              <w:rPr>
                <w:rFonts w:eastAsia="MS Mincho"/>
                <w:sz w:val="20"/>
                <w:szCs w:val="20"/>
                <w:lang w:val="en-GB" w:eastAsia="en-US"/>
              </w:rPr>
              <w:t>fallback</w:t>
            </w:r>
            <w:proofErr w:type="spellEnd"/>
            <w:r>
              <w:rPr>
                <w:rFonts w:eastAsia="MS Mincho"/>
                <w:sz w:val="20"/>
                <w:szCs w:val="20"/>
                <w:lang w:val="en-GB" w:eastAsia="en-US"/>
              </w:rPr>
              <w:t xml:space="preserve"> operation</w:t>
            </w:r>
          </w:p>
          <w:p w:rsidR="00AC380D" w:rsidRDefault="00422122">
            <w:pPr>
              <w:snapToGrid w:val="0"/>
              <w:spacing w:beforeLines="30" w:before="72" w:afterLines="30" w:after="72" w:line="288" w:lineRule="auto"/>
              <w:ind w:left="568" w:hanging="284"/>
              <w:rPr>
                <w:rFonts w:eastAsia="Yu Mincho"/>
                <w:bCs/>
                <w:iCs/>
                <w:sz w:val="20"/>
                <w:szCs w:val="20"/>
              </w:rPr>
            </w:pPr>
            <w:r>
              <w:rPr>
                <w:rFonts w:eastAsia="MS Mincho"/>
                <w:sz w:val="20"/>
                <w:szCs w:val="20"/>
                <w:lang w:val="en-GB" w:eastAsia="en-US"/>
              </w:rPr>
              <w:t>-</w:t>
            </w:r>
            <w:r>
              <w:rPr>
                <w:rFonts w:eastAsia="MS Mincho"/>
                <w:sz w:val="20"/>
                <w:szCs w:val="20"/>
                <w:lang w:val="en-GB" w:eastAsia="en-US"/>
              </w:rPr>
              <w:tab/>
              <w:t>Mechanism that facilitates the UE to detect whether the functionality/model is suitable or no longer su</w:t>
            </w:r>
            <w:r>
              <w:rPr>
                <w:rFonts w:eastAsia="MS Mincho"/>
                <w:sz w:val="20"/>
                <w:szCs w:val="20"/>
                <w:lang w:val="en-GB" w:eastAsia="en-US"/>
              </w:rPr>
              <w:t>itable</w:t>
            </w:r>
          </w:p>
        </w:tc>
      </w:tr>
    </w:tbl>
    <w:p w:rsidR="00AC380D" w:rsidRDefault="00422122">
      <w:pPr>
        <w:snapToGrid w:val="0"/>
        <w:spacing w:beforeLines="30" w:before="72" w:afterLines="30" w:after="72" w:line="288" w:lineRule="auto"/>
        <w:jc w:val="both"/>
        <w:rPr>
          <w:kern w:val="2"/>
          <w:sz w:val="20"/>
          <w:szCs w:val="20"/>
        </w:rPr>
      </w:pPr>
      <w:r>
        <w:rPr>
          <w:rFonts w:hint="eastAsia"/>
          <w:kern w:val="2"/>
          <w:sz w:val="20"/>
          <w:szCs w:val="20"/>
        </w:rPr>
        <w:t xml:space="preserve">There is currently a lack of common understanding on the specific monitoring procedure of UE-side model or functionality, and companies' views on the entity responsible for metric calculation and decision making vary. For the comparison of </w:t>
      </w:r>
      <w:r>
        <w:rPr>
          <w:rFonts w:hint="eastAsia"/>
          <w:kern w:val="2"/>
          <w:sz w:val="20"/>
          <w:szCs w:val="20"/>
        </w:rPr>
        <w:t>different performance monitoring mechanisms, it is essential to consider factors such as reporting overhead, system performance assurance, and the role of the UE and NW in metric calculation and decision making.</w:t>
      </w:r>
    </w:p>
    <w:p w:rsidR="00AC380D" w:rsidRDefault="00422122">
      <w:pPr>
        <w:numPr>
          <w:ilvl w:val="0"/>
          <w:numId w:val="23"/>
        </w:numPr>
        <w:snapToGrid w:val="0"/>
        <w:spacing w:beforeLines="30" w:before="72" w:afterLines="30" w:after="72" w:line="288" w:lineRule="auto"/>
        <w:jc w:val="both"/>
        <w:rPr>
          <w:sz w:val="20"/>
          <w:szCs w:val="20"/>
        </w:rPr>
      </w:pPr>
      <w:r>
        <w:rPr>
          <w:rFonts w:hint="eastAsia"/>
          <w:kern w:val="2"/>
          <w:sz w:val="20"/>
          <w:szCs w:val="20"/>
          <w:lang w:val="en-GB" w:eastAsia="en-US"/>
        </w:rPr>
        <w:t xml:space="preserve">Type </w:t>
      </w:r>
      <w:r>
        <w:rPr>
          <w:rFonts w:hint="eastAsia"/>
          <w:kern w:val="2"/>
          <w:sz w:val="20"/>
          <w:szCs w:val="20"/>
        </w:rPr>
        <w:t>1-1</w:t>
      </w:r>
      <w:r>
        <w:rPr>
          <w:rFonts w:hint="eastAsia"/>
          <w:kern w:val="2"/>
          <w:sz w:val="20"/>
          <w:szCs w:val="20"/>
          <w:lang w:val="en-GB" w:eastAsia="en-US"/>
        </w:rPr>
        <w:t xml:space="preserve"> performance monitoring</w:t>
      </w:r>
      <w:r>
        <w:rPr>
          <w:rFonts w:hint="eastAsia"/>
          <w:kern w:val="2"/>
          <w:sz w:val="20"/>
          <w:szCs w:val="20"/>
        </w:rPr>
        <w:t xml:space="preserve"> (i.e., </w:t>
      </w:r>
      <w:r>
        <w:rPr>
          <w:rFonts w:hint="eastAsia"/>
          <w:kern w:val="2"/>
          <w:sz w:val="20"/>
          <w:szCs w:val="20"/>
          <w:lang w:val="en-GB" w:eastAsia="en-US"/>
        </w:rPr>
        <w:t>NW-si</w:t>
      </w:r>
      <w:r>
        <w:rPr>
          <w:rFonts w:hint="eastAsia"/>
          <w:kern w:val="2"/>
          <w:sz w:val="20"/>
          <w:szCs w:val="20"/>
          <w:lang w:val="en-GB" w:eastAsia="en-US"/>
        </w:rPr>
        <w:t>de</w:t>
      </w:r>
      <w:r>
        <w:rPr>
          <w:rFonts w:hint="eastAsia"/>
          <w:kern w:val="2"/>
          <w:sz w:val="20"/>
          <w:szCs w:val="20"/>
        </w:rPr>
        <w:t xml:space="preserve"> performance monitoring) </w:t>
      </w:r>
      <w:r>
        <w:rPr>
          <w:rFonts w:hint="eastAsia"/>
          <w:sz w:val="20"/>
          <w:szCs w:val="20"/>
        </w:rPr>
        <w:t xml:space="preserve">involves both metric calculation and </w:t>
      </w:r>
      <w:proofErr w:type="gramStart"/>
      <w:r>
        <w:rPr>
          <w:rFonts w:hint="eastAsia"/>
          <w:sz w:val="20"/>
          <w:szCs w:val="20"/>
        </w:rPr>
        <w:t>decision making</w:t>
      </w:r>
      <w:proofErr w:type="gramEnd"/>
      <w:r>
        <w:rPr>
          <w:rFonts w:hint="eastAsia"/>
          <w:sz w:val="20"/>
          <w:szCs w:val="20"/>
        </w:rPr>
        <w:t xml:space="preserve"> being performed at the NW side</w:t>
      </w:r>
      <w:r>
        <w:rPr>
          <w:rFonts w:hint="eastAsia"/>
          <w:kern w:val="2"/>
          <w:sz w:val="20"/>
          <w:szCs w:val="20"/>
        </w:rPr>
        <w:t xml:space="preserve">. To </w:t>
      </w:r>
      <w:r>
        <w:rPr>
          <w:rFonts w:hint="eastAsia"/>
          <w:sz w:val="20"/>
          <w:szCs w:val="20"/>
        </w:rPr>
        <w:t>achieve this, the UE is required to report the prediction results from model inference and measurement results from indicated Set A to the NW</w:t>
      </w:r>
      <w:r>
        <w:rPr>
          <w:rFonts w:hint="eastAsia"/>
          <w:sz w:val="20"/>
          <w:szCs w:val="20"/>
        </w:rPr>
        <w:t>. While this approach ensures system performance, it may increase UE reporting overhead.</w:t>
      </w:r>
    </w:p>
    <w:p w:rsidR="00AC380D" w:rsidRDefault="00422122">
      <w:pPr>
        <w:numPr>
          <w:ilvl w:val="0"/>
          <w:numId w:val="23"/>
        </w:numPr>
        <w:snapToGrid w:val="0"/>
        <w:spacing w:beforeLines="30" w:before="72" w:afterLines="30" w:after="72" w:line="288" w:lineRule="auto"/>
        <w:jc w:val="both"/>
        <w:rPr>
          <w:sz w:val="20"/>
          <w:szCs w:val="20"/>
        </w:rPr>
      </w:pPr>
      <w:r>
        <w:rPr>
          <w:rFonts w:hint="eastAsia"/>
          <w:kern w:val="2"/>
          <w:sz w:val="20"/>
          <w:szCs w:val="20"/>
          <w:lang w:val="en-GB" w:eastAsia="en-US"/>
        </w:rPr>
        <w:t xml:space="preserve">Type </w:t>
      </w:r>
      <w:r>
        <w:rPr>
          <w:rFonts w:hint="eastAsia"/>
          <w:kern w:val="2"/>
          <w:sz w:val="20"/>
          <w:szCs w:val="20"/>
        </w:rPr>
        <w:t>1-2</w:t>
      </w:r>
      <w:r>
        <w:rPr>
          <w:rFonts w:hint="eastAsia"/>
          <w:kern w:val="2"/>
          <w:sz w:val="20"/>
          <w:szCs w:val="20"/>
          <w:lang w:val="en-GB" w:eastAsia="en-US"/>
        </w:rPr>
        <w:t xml:space="preserve"> performance monitoring</w:t>
      </w:r>
      <w:r>
        <w:rPr>
          <w:rFonts w:hint="eastAsia"/>
          <w:kern w:val="2"/>
          <w:sz w:val="20"/>
          <w:szCs w:val="20"/>
        </w:rPr>
        <w:t xml:space="preserve"> (i.e., </w:t>
      </w:r>
      <w:r>
        <w:rPr>
          <w:rFonts w:hint="eastAsia"/>
          <w:kern w:val="2"/>
          <w:sz w:val="20"/>
          <w:szCs w:val="20"/>
          <w:lang w:val="en-GB" w:eastAsia="en-US"/>
        </w:rPr>
        <w:t>UE-assisted performance monitoring</w:t>
      </w:r>
      <w:r>
        <w:rPr>
          <w:rFonts w:hint="eastAsia"/>
          <w:kern w:val="2"/>
          <w:sz w:val="20"/>
          <w:szCs w:val="20"/>
        </w:rPr>
        <w:t xml:space="preserve"> or hybrid </w:t>
      </w:r>
      <w:r>
        <w:rPr>
          <w:rFonts w:hint="eastAsia"/>
          <w:kern w:val="2"/>
          <w:sz w:val="20"/>
          <w:szCs w:val="20"/>
          <w:lang w:val="en-GB" w:eastAsia="en-US"/>
        </w:rPr>
        <w:t>performance monitoring</w:t>
      </w:r>
      <w:r>
        <w:rPr>
          <w:rFonts w:hint="eastAsia"/>
          <w:kern w:val="2"/>
          <w:sz w:val="20"/>
          <w:szCs w:val="20"/>
        </w:rPr>
        <w:t xml:space="preserve">) </w:t>
      </w:r>
      <w:r>
        <w:rPr>
          <w:rFonts w:hint="eastAsia"/>
          <w:sz w:val="20"/>
          <w:szCs w:val="20"/>
        </w:rPr>
        <w:t>splits metric calculation and decision making between the U</w:t>
      </w:r>
      <w:r>
        <w:rPr>
          <w:rFonts w:hint="eastAsia"/>
          <w:sz w:val="20"/>
          <w:szCs w:val="20"/>
        </w:rPr>
        <w:t>E and NW sides</w:t>
      </w:r>
      <w:r>
        <w:rPr>
          <w:rFonts w:hint="eastAsia"/>
          <w:kern w:val="2"/>
          <w:sz w:val="20"/>
          <w:szCs w:val="20"/>
        </w:rPr>
        <w:t xml:space="preserve">. After metric calculation at the UE side, the UE may report </w:t>
      </w:r>
      <w:r>
        <w:rPr>
          <w:rFonts w:hint="eastAsia"/>
          <w:sz w:val="20"/>
          <w:szCs w:val="20"/>
        </w:rPr>
        <w:t xml:space="preserve">the </w:t>
      </w:r>
      <w:r>
        <w:rPr>
          <w:rFonts w:eastAsia="MS Mincho"/>
          <w:sz w:val="20"/>
          <w:szCs w:val="20"/>
          <w:lang w:val="en-GB" w:eastAsia="en-US"/>
        </w:rPr>
        <w:t>metric</w:t>
      </w:r>
      <w:r>
        <w:rPr>
          <w:rFonts w:hint="eastAsia"/>
          <w:sz w:val="20"/>
          <w:szCs w:val="20"/>
        </w:rPr>
        <w:t xml:space="preserve"> or an event </w:t>
      </w:r>
      <w:r>
        <w:rPr>
          <w:sz w:val="20"/>
          <w:szCs w:val="20"/>
        </w:rPr>
        <w:t>of model validation</w:t>
      </w:r>
      <w:r>
        <w:rPr>
          <w:rFonts w:hint="eastAsia"/>
          <w:sz w:val="20"/>
          <w:szCs w:val="20"/>
        </w:rPr>
        <w:t xml:space="preserve"> to the NW based on an indicated threshold. This approach reduces the reporting overhead by shifting some of the processing tasks to the UE</w:t>
      </w:r>
      <w:r>
        <w:rPr>
          <w:rFonts w:hint="eastAsia"/>
          <w:sz w:val="20"/>
          <w:szCs w:val="20"/>
        </w:rPr>
        <w:t xml:space="preserve"> side, while still ensuring satisfactory system performance through collaborative decision making between the UE and NW.</w:t>
      </w:r>
    </w:p>
    <w:p w:rsidR="00AC380D" w:rsidRDefault="00422122">
      <w:pPr>
        <w:numPr>
          <w:ilvl w:val="0"/>
          <w:numId w:val="23"/>
        </w:numPr>
        <w:snapToGrid w:val="0"/>
        <w:spacing w:beforeLines="30" w:before="72" w:afterLines="30" w:after="72" w:line="288" w:lineRule="auto"/>
        <w:jc w:val="both"/>
        <w:rPr>
          <w:kern w:val="2"/>
          <w:sz w:val="20"/>
          <w:szCs w:val="20"/>
          <w:lang w:eastAsia="en-US"/>
        </w:rPr>
      </w:pPr>
      <w:r>
        <w:rPr>
          <w:rFonts w:hint="eastAsia"/>
          <w:kern w:val="2"/>
          <w:sz w:val="20"/>
          <w:szCs w:val="20"/>
          <w:lang w:val="en-GB" w:eastAsia="en-US"/>
        </w:rPr>
        <w:t>Type 2 performance monitoring</w:t>
      </w:r>
      <w:r>
        <w:rPr>
          <w:rFonts w:hint="eastAsia"/>
          <w:kern w:val="2"/>
          <w:sz w:val="20"/>
          <w:szCs w:val="20"/>
        </w:rPr>
        <w:t xml:space="preserve"> (i.e., UE-side performance monitoring) involves both metric calculation and </w:t>
      </w:r>
      <w:proofErr w:type="gramStart"/>
      <w:r>
        <w:rPr>
          <w:rFonts w:hint="eastAsia"/>
          <w:kern w:val="2"/>
          <w:sz w:val="20"/>
          <w:szCs w:val="20"/>
        </w:rPr>
        <w:t>decision making</w:t>
      </w:r>
      <w:proofErr w:type="gramEnd"/>
      <w:r>
        <w:rPr>
          <w:rFonts w:hint="eastAsia"/>
          <w:kern w:val="2"/>
          <w:sz w:val="20"/>
          <w:szCs w:val="20"/>
        </w:rPr>
        <w:t xml:space="preserve"> </w:t>
      </w:r>
      <w:r>
        <w:rPr>
          <w:rFonts w:hint="eastAsia"/>
          <w:sz w:val="20"/>
          <w:szCs w:val="20"/>
        </w:rPr>
        <w:t>being perform</w:t>
      </w:r>
      <w:r>
        <w:rPr>
          <w:rFonts w:hint="eastAsia"/>
          <w:sz w:val="20"/>
          <w:szCs w:val="20"/>
        </w:rPr>
        <w:t xml:space="preserve">ed </w:t>
      </w:r>
      <w:r>
        <w:rPr>
          <w:rFonts w:hint="eastAsia"/>
          <w:kern w:val="2"/>
          <w:sz w:val="20"/>
          <w:szCs w:val="20"/>
        </w:rPr>
        <w:t xml:space="preserve">at the UE side. </w:t>
      </w:r>
      <w:r>
        <w:rPr>
          <w:rFonts w:hint="eastAsia"/>
          <w:sz w:val="20"/>
          <w:szCs w:val="20"/>
        </w:rPr>
        <w:t xml:space="preserve">However, the execution of final decision on functionality or model operations would normally affect the configuration of CSI resource and reporting, which should be NW controllable. Thus, </w:t>
      </w:r>
      <w:r>
        <w:rPr>
          <w:rFonts w:hint="eastAsia"/>
          <w:kern w:val="2"/>
          <w:sz w:val="20"/>
          <w:szCs w:val="20"/>
          <w:lang w:val="en-GB" w:eastAsia="en-US"/>
        </w:rPr>
        <w:t>Type 2 performance monitoring</w:t>
      </w:r>
      <w:r>
        <w:rPr>
          <w:rFonts w:hint="eastAsia"/>
          <w:kern w:val="2"/>
          <w:sz w:val="20"/>
          <w:szCs w:val="20"/>
        </w:rPr>
        <w:t xml:space="preserve"> can only be support</w:t>
      </w:r>
      <w:r>
        <w:rPr>
          <w:rFonts w:hint="eastAsia"/>
          <w:kern w:val="2"/>
          <w:sz w:val="20"/>
          <w:szCs w:val="20"/>
        </w:rPr>
        <w:t>ed if the UE is authorized by the NW for functionality or model operations.</w:t>
      </w:r>
    </w:p>
    <w:p w:rsidR="00AC380D" w:rsidRDefault="00422122">
      <w:pPr>
        <w:jc w:val="center"/>
        <w:rPr>
          <w:sz w:val="21"/>
          <w:szCs w:val="21"/>
        </w:rPr>
      </w:pPr>
      <w:r>
        <w:rPr>
          <w:rFonts w:hint="eastAsia"/>
          <w:noProof/>
          <w:sz w:val="21"/>
          <w:szCs w:val="21"/>
        </w:rPr>
        <w:lastRenderedPageBreak/>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11"/>
                    <a:stretch>
                      <a:fillRect/>
                    </a:stretch>
                  </pic:blipFill>
                  <pic:spPr>
                    <a:xfrm>
                      <a:off x="0" y="0"/>
                      <a:ext cx="5937885" cy="1873885"/>
                    </a:xfrm>
                    <a:prstGeom prst="rect">
                      <a:avLst/>
                    </a:prstGeom>
                  </pic:spPr>
                </pic:pic>
              </a:graphicData>
            </a:graphic>
          </wp:inline>
        </w:drawing>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Support Type 1-2 performance monitoring (i.e., hybrid performance monitoring) as it achieves the best trade-off between reporting overhead and system performance assurance.</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 xml:space="preserve">Type </w:t>
      </w:r>
      <w:r w:rsidRPr="003E3706">
        <w:rPr>
          <w:rFonts w:hint="eastAsia"/>
          <w:b w:val="0"/>
          <w:sz w:val="20"/>
          <w:szCs w:val="20"/>
          <w:lang w:val="en-US"/>
        </w:rPr>
        <w:t>2 performance monitoring (i.e., UE-side performance monitoring) can only be supported if the UE is authorized by the NW for functionality or model operations.</w:t>
      </w:r>
    </w:p>
    <w:p w:rsidR="00AC380D" w:rsidRDefault="00AC380D">
      <w:pPr>
        <w:rPr>
          <w:kern w:val="2"/>
          <w:szCs w:val="28"/>
        </w:rPr>
      </w:pPr>
    </w:p>
    <w:p w:rsidR="00AC380D" w:rsidRDefault="00422122">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Issue 3: Functionality validation and fallback</w:t>
      </w:r>
    </w:p>
    <w:p w:rsidR="00AC380D" w:rsidRDefault="00422122">
      <w:pPr>
        <w:snapToGrid w:val="0"/>
        <w:spacing w:beforeLines="30" w:before="72" w:afterLines="30" w:after="72" w:line="288" w:lineRule="auto"/>
        <w:jc w:val="both"/>
        <w:rPr>
          <w:kern w:val="2"/>
          <w:sz w:val="20"/>
          <w:szCs w:val="20"/>
        </w:rPr>
      </w:pPr>
      <w:r>
        <w:rPr>
          <w:rFonts w:hint="eastAsia"/>
          <w:kern w:val="2"/>
          <w:sz w:val="20"/>
          <w:szCs w:val="20"/>
        </w:rPr>
        <w:t xml:space="preserve">The following agreement was reached in ReL-18 to </w:t>
      </w:r>
      <w:r>
        <w:rPr>
          <w:rFonts w:hint="eastAsia"/>
          <w:kern w:val="2"/>
          <w:sz w:val="20"/>
          <w:szCs w:val="20"/>
        </w:rPr>
        <w:t>study how to decide a UE-side model/functionality is no longer valid or outdated.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AC380D" w:rsidRDefault="00422122">
            <w:pPr>
              <w:snapToGrid w:val="0"/>
              <w:spacing w:beforeLines="30" w:before="72" w:afterLines="30" w:after="72" w:line="288" w:lineRule="auto"/>
              <w:jc w:val="both"/>
            </w:pPr>
            <w:r>
              <w:rPr>
                <w:bCs/>
                <w:iCs/>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rsidR="00AC380D" w:rsidRDefault="00422122">
      <w:pPr>
        <w:snapToGrid w:val="0"/>
        <w:spacing w:beforeLines="30" w:before="72" w:afterLines="30" w:after="72" w:line="288" w:lineRule="auto"/>
        <w:jc w:val="both"/>
        <w:rPr>
          <w:kern w:val="2"/>
          <w:sz w:val="20"/>
          <w:szCs w:val="20"/>
        </w:rPr>
      </w:pPr>
      <w:r>
        <w:rPr>
          <w:rFonts w:hint="eastAsia"/>
          <w:kern w:val="2"/>
          <w:sz w:val="20"/>
          <w:szCs w:val="20"/>
        </w:rPr>
        <w:t xml:space="preserve">For </w:t>
      </w:r>
      <w:r>
        <w:rPr>
          <w:rFonts w:hint="eastAsia"/>
          <w:kern w:val="2"/>
          <w:sz w:val="20"/>
          <w:szCs w:val="20"/>
        </w:rPr>
        <w:t xml:space="preserve">model failure detection, a feasible approach </w:t>
      </w:r>
      <w:r>
        <w:rPr>
          <w:kern w:val="2"/>
          <w:sz w:val="20"/>
          <w:szCs w:val="20"/>
        </w:rPr>
        <w:t xml:space="preserve">involves transmitting or activating </w:t>
      </w:r>
      <w:r>
        <w:rPr>
          <w:rFonts w:hint="eastAsia"/>
          <w:kern w:val="2"/>
          <w:sz w:val="20"/>
          <w:szCs w:val="20"/>
        </w:rPr>
        <w:t>a resource set consisting of a set of CSI-RS or selected SS blocks that correspond to different downlink beams in Set A. By adopting the traditional exhaustive beam search met</w:t>
      </w:r>
      <w:r>
        <w:rPr>
          <w:rFonts w:hint="eastAsia"/>
          <w:kern w:val="2"/>
          <w:sz w:val="20"/>
          <w:szCs w:val="20"/>
        </w:rPr>
        <w:t xml:space="preserve">hod, the realistic optimal beam is obtained and compared with the predicted Top-1 beam obtained by model inference. This allows beam prediction accuracy related KPIs to be obtained at the UE side. Then, </w:t>
      </w:r>
      <w:r>
        <w:rPr>
          <w:kern w:val="2"/>
          <w:sz w:val="20"/>
          <w:szCs w:val="20"/>
        </w:rPr>
        <w:t>the beam prediction accuracy related KPIs are compare</w:t>
      </w:r>
      <w:r>
        <w:rPr>
          <w:kern w:val="2"/>
          <w:sz w:val="20"/>
          <w:szCs w:val="20"/>
        </w:rPr>
        <w:t>d with an indicated threshold from the NW to monitor the performance of the currently activated model.</w:t>
      </w:r>
      <w:r>
        <w:rPr>
          <w:rFonts w:hint="eastAsia"/>
          <w:kern w:val="2"/>
          <w:sz w:val="20"/>
          <w:szCs w:val="20"/>
        </w:rPr>
        <w:t xml:space="preserve"> It is worth </w:t>
      </w:r>
      <w:r>
        <w:rPr>
          <w:kern w:val="2"/>
          <w:sz w:val="20"/>
          <w:szCs w:val="20"/>
        </w:rPr>
        <w:t xml:space="preserve">noting </w:t>
      </w:r>
      <w:r>
        <w:rPr>
          <w:rFonts w:hint="eastAsia"/>
          <w:kern w:val="2"/>
          <w:sz w:val="20"/>
          <w:szCs w:val="20"/>
        </w:rPr>
        <w:t xml:space="preserve">that </w:t>
      </w:r>
      <w:r>
        <w:rPr>
          <w:kern w:val="2"/>
          <w:sz w:val="20"/>
          <w:szCs w:val="20"/>
        </w:rPr>
        <w:t>a single</w:t>
      </w:r>
      <w:r>
        <w:rPr>
          <w:rFonts w:hint="eastAsia"/>
          <w:kern w:val="2"/>
          <w:sz w:val="20"/>
          <w:szCs w:val="20"/>
        </w:rPr>
        <w:t xml:space="preserve"> failure of model inference is not </w:t>
      </w:r>
      <w:r>
        <w:rPr>
          <w:kern w:val="2"/>
          <w:sz w:val="20"/>
          <w:szCs w:val="20"/>
        </w:rPr>
        <w:t xml:space="preserve">sufficient </w:t>
      </w:r>
      <w:r>
        <w:rPr>
          <w:rFonts w:hint="eastAsia"/>
          <w:kern w:val="2"/>
          <w:sz w:val="20"/>
          <w:szCs w:val="20"/>
        </w:rPr>
        <w:t>to determine whether the model is invalid or not. Considering the ping pong</w:t>
      </w:r>
      <w:r>
        <w:rPr>
          <w:rFonts w:hint="eastAsia"/>
          <w:kern w:val="2"/>
          <w:sz w:val="20"/>
          <w:szCs w:val="20"/>
        </w:rPr>
        <w:t xml:space="preserve"> effect in wireless communication, the performance of the AI/ML model may vary over time, and inference errors can occur even for a valid AI/ML model. Therefore, to avoid unnecessary model switching, the model monitoring should be based on multiple observa</w:t>
      </w:r>
      <w:r>
        <w:rPr>
          <w:rFonts w:hint="eastAsia"/>
          <w:kern w:val="2"/>
          <w:sz w:val="20"/>
          <w:szCs w:val="20"/>
        </w:rPr>
        <w:t>tions of model inference performance over a period of time rather than a single observation. If the AI/ML inference fails for several consecutive times, or the error probability of the AI/ML inference exceeds a certain threshold during a predefined monitor</w:t>
      </w:r>
      <w:r>
        <w:rPr>
          <w:rFonts w:hint="eastAsia"/>
          <w:kern w:val="2"/>
          <w:sz w:val="20"/>
          <w:szCs w:val="20"/>
        </w:rPr>
        <w:t>ing window, it can be considered that the currently activated model is no longer suitable. Additionally, due to potential changes in UE behavior and the communication environment, the model performance can fluctuate over time. Therefore, if the currently a</w:t>
      </w:r>
      <w:r>
        <w:rPr>
          <w:rFonts w:hint="eastAsia"/>
          <w:kern w:val="2"/>
          <w:sz w:val="20"/>
          <w:szCs w:val="20"/>
        </w:rPr>
        <w:t>ctivated model is not able to accurately predict the optimal beam information, the UE reporting of beam ID or beam quality information should be based on measurement results of Set B instead of prediction results of Set A.</w:t>
      </w:r>
    </w:p>
    <w:p w:rsidR="00AC380D" w:rsidRDefault="00422122">
      <w:pPr>
        <w:snapToGrid w:val="0"/>
        <w:spacing w:beforeLines="30" w:before="72" w:afterLines="30" w:after="72" w:line="288" w:lineRule="auto"/>
        <w:jc w:val="center"/>
        <w:rPr>
          <w:sz w:val="20"/>
          <w:szCs w:val="20"/>
        </w:rPr>
      </w:pPr>
      <w:r>
        <w:rPr>
          <w:rFonts w:hint="eastAsia"/>
          <w:noProof/>
          <w:sz w:val="20"/>
          <w:szCs w:val="20"/>
        </w:rPr>
        <w:lastRenderedPageBreak/>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2"/>
                    <a:stretch>
                      <a:fillRect/>
                    </a:stretch>
                  </pic:blipFill>
                  <pic:spPr>
                    <a:xfrm>
                      <a:off x="0" y="0"/>
                      <a:ext cx="5102225" cy="1036955"/>
                    </a:xfrm>
                    <a:prstGeom prst="rect">
                      <a:avLst/>
                    </a:prstGeom>
                  </pic:spPr>
                </pic:pic>
              </a:graphicData>
            </a:graphic>
          </wp:inline>
        </w:drawing>
      </w:r>
    </w:p>
    <w:p w:rsidR="00AC380D" w:rsidRPr="003E3706" w:rsidRDefault="00422122">
      <w:pPr>
        <w:pStyle w:val="ZTE-Proposal-20210505"/>
        <w:spacing w:before="72" w:after="72"/>
        <w:jc w:val="both"/>
        <w:rPr>
          <w:b w:val="0"/>
          <w:sz w:val="20"/>
          <w:szCs w:val="20"/>
        </w:rPr>
      </w:pPr>
      <w:r w:rsidRPr="003E3706">
        <w:rPr>
          <w:rFonts w:hint="eastAsia"/>
          <w:b w:val="0"/>
          <w:sz w:val="20"/>
          <w:szCs w:val="20"/>
          <w:lang w:val="en-US"/>
        </w:rPr>
        <w:t>Model/functionality failure det</w:t>
      </w:r>
      <w:r w:rsidRPr="003E3706">
        <w:rPr>
          <w:rFonts w:hint="eastAsia"/>
          <w:b w:val="0"/>
          <w:sz w:val="20"/>
          <w:szCs w:val="20"/>
          <w:lang w:val="en-US"/>
        </w:rPr>
        <w:t>ection should be based on monitoring results of several consecutive time</w:t>
      </w:r>
      <w:r w:rsidRPr="003E3706">
        <w:rPr>
          <w:rFonts w:hint="eastAsia"/>
          <w:b w:val="0"/>
          <w:sz w:val="20"/>
          <w:szCs w:val="20"/>
          <w:lang w:val="en-US"/>
        </w:rPr>
        <w:t>s</w:t>
      </w:r>
      <w:r w:rsidRPr="003E3706">
        <w:rPr>
          <w:rFonts w:hint="eastAsia"/>
          <w:b w:val="0"/>
          <w:sz w:val="20"/>
          <w:szCs w:val="20"/>
          <w:lang w:val="en-US"/>
        </w:rPr>
        <w:t xml:space="preserve"> within a predefined monitoring window.</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UE reporting based on measurement of Set B can serve as an always-on fallback method to guarantee continuous services quality.</w:t>
      </w:r>
    </w:p>
    <w:p w:rsidR="00AC380D" w:rsidRDefault="00AC380D">
      <w:pPr>
        <w:widowControl w:val="0"/>
        <w:snapToGrid w:val="0"/>
        <w:spacing w:beforeLines="30" w:before="72" w:afterLines="30" w:after="72" w:line="288" w:lineRule="auto"/>
        <w:jc w:val="both"/>
        <w:rPr>
          <w:b/>
          <w:bCs/>
          <w:szCs w:val="20"/>
          <w:u w:val="single"/>
        </w:rPr>
      </w:pPr>
    </w:p>
    <w:p w:rsidR="00AC380D" w:rsidRDefault="00422122">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Consistency on </w:t>
      </w:r>
      <w:r>
        <w:rPr>
          <w:rFonts w:eastAsia="Arial Unicode MS" w:hint="eastAsia"/>
          <w:b w:val="0"/>
          <w:bCs w:val="0"/>
          <w:kern w:val="2"/>
          <w:sz w:val="32"/>
          <w:szCs w:val="20"/>
          <w:lang w:val="en-US"/>
        </w:rPr>
        <w:t>NW-side additional conditions</w:t>
      </w:r>
    </w:p>
    <w:p w:rsidR="00AC380D" w:rsidRDefault="00422122">
      <w:pPr>
        <w:snapToGrid w:val="0"/>
        <w:spacing w:beforeLines="30" w:before="72" w:afterLines="30" w:after="72" w:line="288" w:lineRule="auto"/>
        <w:jc w:val="both"/>
        <w:rPr>
          <w:kern w:val="2"/>
          <w:sz w:val="20"/>
          <w:szCs w:val="20"/>
        </w:rPr>
      </w:pPr>
      <w:r>
        <w:rPr>
          <w:rFonts w:hint="eastAsia"/>
          <w:kern w:val="2"/>
          <w:sz w:val="20"/>
          <w:szCs w:val="20"/>
        </w:rPr>
        <w:t>As shown in the following agreement made in Rel-18, additional conditions were defined as aspects assumed for model training but not a part of UE capability. Besides, regarding NW-side additional conditions (if identified), di</w:t>
      </w:r>
      <w:r>
        <w:rPr>
          <w:rFonts w:hint="eastAsia"/>
          <w:kern w:val="2"/>
          <w:sz w:val="20"/>
          <w:szCs w:val="20"/>
        </w:rPr>
        <w:t>fferent options were proposed as potential approaches to ensure consistency between training and inference.</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380D">
        <w:tc>
          <w:tcPr>
            <w:tcW w:w="9576" w:type="dxa"/>
          </w:tcPr>
          <w:p w:rsidR="00AC380D" w:rsidRDefault="00422122">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p>
          <w:p w:rsidR="00AC380D" w:rsidRDefault="00422122">
            <w:pPr>
              <w:snapToGrid w:val="0"/>
              <w:spacing w:beforeLines="30" w:before="72" w:afterLines="30" w:after="72" w:line="288" w:lineRule="auto"/>
              <w:rPr>
                <w:bCs/>
                <w:iCs/>
                <w:sz w:val="20"/>
                <w:szCs w:val="20"/>
              </w:rPr>
            </w:pPr>
            <w:r>
              <w:rPr>
                <w:bCs/>
                <w:iCs/>
                <w:sz w:val="20"/>
                <w:szCs w:val="20"/>
              </w:rPr>
              <w:t>For an AI/ML-enabled feature/FG, additional conditions refer to any aspects that are assumed for the training of the model but are not a p</w:t>
            </w:r>
            <w:r>
              <w:rPr>
                <w:bCs/>
                <w:iCs/>
                <w:sz w:val="20"/>
                <w:szCs w:val="20"/>
              </w:rPr>
              <w:t>art of UE capability for the AI/ML-enabled feature/FG.</w:t>
            </w:r>
          </w:p>
          <w:p w:rsidR="00AC380D" w:rsidRDefault="00422122">
            <w:pPr>
              <w:numPr>
                <w:ilvl w:val="0"/>
                <w:numId w:val="21"/>
              </w:numPr>
              <w:overflowPunct w:val="0"/>
              <w:autoSpaceDE w:val="0"/>
              <w:autoSpaceDN w:val="0"/>
              <w:adjustRightInd w:val="0"/>
              <w:snapToGrid w:val="0"/>
              <w:spacing w:beforeLines="30" w:before="72" w:afterLines="30" w:after="72" w:line="288" w:lineRule="auto"/>
              <w:ind w:left="726" w:hanging="363"/>
              <w:contextualSpacing/>
              <w:jc w:val="both"/>
              <w:textAlignment w:val="baseline"/>
              <w:rPr>
                <w:b/>
                <w:bCs/>
                <w:szCs w:val="20"/>
                <w:u w:val="single"/>
              </w:rPr>
            </w:pPr>
            <w:r>
              <w:rPr>
                <w:bCs/>
                <w:iCs/>
                <w:sz w:val="20"/>
                <w:szCs w:val="20"/>
                <w:lang w:val="en-GB"/>
              </w:rPr>
              <w:t xml:space="preserve">It doesn’t imply that additional conditions are necessarily specified </w:t>
            </w:r>
          </w:p>
        </w:tc>
      </w:tr>
    </w:tbl>
    <w:p w:rsidR="00AC380D" w:rsidRDefault="00422122">
      <w:pPr>
        <w:snapToGrid w:val="0"/>
        <w:spacing w:beforeLines="30" w:before="72" w:afterLines="30" w:after="72" w:line="288" w:lineRule="auto"/>
        <w:jc w:val="both"/>
        <w:rPr>
          <w:kern w:val="2"/>
          <w:sz w:val="20"/>
          <w:szCs w:val="20"/>
        </w:rPr>
      </w:pPr>
      <w:r>
        <w:rPr>
          <w:rFonts w:hint="eastAsia"/>
          <w:kern w:val="2"/>
          <w:sz w:val="20"/>
          <w:szCs w:val="20"/>
        </w:rPr>
        <w:t>For AI/ML based beam management, the NW-side additional conditions are closely linked to generalization capability of the UE-side</w:t>
      </w:r>
      <w:r>
        <w:rPr>
          <w:rFonts w:hint="eastAsia"/>
          <w:kern w:val="2"/>
          <w:sz w:val="20"/>
          <w:szCs w:val="20"/>
        </w:rPr>
        <w:t xml:space="preserve"> model. During the Rel-18 study, various scenarios and configurations were evaluated from generalization perspective, including </w:t>
      </w:r>
      <w:proofErr w:type="spellStart"/>
      <w:r>
        <w:rPr>
          <w:rFonts w:hint="eastAsia"/>
          <w:kern w:val="2"/>
          <w:sz w:val="20"/>
          <w:szCs w:val="20"/>
        </w:rPr>
        <w:t>gNB</w:t>
      </w:r>
      <w:proofErr w:type="spellEnd"/>
      <w:r>
        <w:rPr>
          <w:rFonts w:hint="eastAsia"/>
          <w:kern w:val="2"/>
          <w:sz w:val="20"/>
          <w:szCs w:val="20"/>
        </w:rPr>
        <w:t xml:space="preserve"> antenna array dimensions, DL Tx beam codebooks, and Set B patterns. It was observed that for unseen </w:t>
      </w:r>
      <w:proofErr w:type="spellStart"/>
      <w:r>
        <w:rPr>
          <w:rFonts w:hint="eastAsia"/>
          <w:kern w:val="2"/>
          <w:sz w:val="20"/>
          <w:szCs w:val="20"/>
        </w:rPr>
        <w:t>gNB</w:t>
      </w:r>
      <w:proofErr w:type="spellEnd"/>
      <w:r>
        <w:rPr>
          <w:rFonts w:hint="eastAsia"/>
          <w:kern w:val="2"/>
          <w:sz w:val="20"/>
          <w:szCs w:val="20"/>
        </w:rPr>
        <w:t xml:space="preserve"> settings, the UE-sid</w:t>
      </w:r>
      <w:r>
        <w:rPr>
          <w:rFonts w:hint="eastAsia"/>
          <w:kern w:val="2"/>
          <w:sz w:val="20"/>
          <w:szCs w:val="20"/>
        </w:rPr>
        <w:t>e model</w:t>
      </w:r>
      <w:r>
        <w:rPr>
          <w:kern w:val="2"/>
          <w:sz w:val="20"/>
          <w:szCs w:val="20"/>
        </w:rPr>
        <w:t>’</w:t>
      </w:r>
      <w:r>
        <w:rPr>
          <w:rFonts w:hint="eastAsia"/>
          <w:kern w:val="2"/>
          <w:sz w:val="20"/>
          <w:szCs w:val="20"/>
        </w:rPr>
        <w:t>s generalization capability resulted in a Top-1 beam prediction accuracy of less than 5% or 10% when trained on a mixed dataset compared to generalization performance Case 1. Therefore, it is reasonable to conclude that training the UE-side model w</w:t>
      </w:r>
      <w:r>
        <w:rPr>
          <w:rFonts w:hint="eastAsia"/>
          <w:kern w:val="2"/>
          <w:sz w:val="20"/>
          <w:szCs w:val="20"/>
        </w:rPr>
        <w:t xml:space="preserve">ith a mixed dataset from various </w:t>
      </w:r>
      <w:proofErr w:type="spellStart"/>
      <w:r>
        <w:rPr>
          <w:rFonts w:hint="eastAsia"/>
          <w:kern w:val="2"/>
          <w:sz w:val="20"/>
          <w:szCs w:val="20"/>
        </w:rPr>
        <w:t>gNB</w:t>
      </w:r>
      <w:proofErr w:type="spellEnd"/>
      <w:r>
        <w:rPr>
          <w:rFonts w:hint="eastAsia"/>
          <w:kern w:val="2"/>
          <w:sz w:val="20"/>
          <w:szCs w:val="20"/>
        </w:rPr>
        <w:t xml:space="preserve"> settings can achieve satisfactory performance without the need to specify NW-side additional conditions. Furthermore, specifying NW-side additional conditions without revealing proprietary information can be challenging</w:t>
      </w:r>
      <w:r>
        <w:rPr>
          <w:rFonts w:hint="eastAsia"/>
          <w:kern w:val="2"/>
          <w:sz w:val="20"/>
          <w:szCs w:val="20"/>
        </w:rPr>
        <w:t xml:space="preserve">. Note that a single </w:t>
      </w:r>
      <w:proofErr w:type="spellStart"/>
      <w:r>
        <w:rPr>
          <w:rFonts w:hint="eastAsia"/>
          <w:kern w:val="2"/>
          <w:sz w:val="20"/>
          <w:szCs w:val="20"/>
        </w:rPr>
        <w:t>gNB</w:t>
      </w:r>
      <w:proofErr w:type="spellEnd"/>
      <w:r>
        <w:rPr>
          <w:rFonts w:hint="eastAsia"/>
          <w:kern w:val="2"/>
          <w:sz w:val="20"/>
          <w:szCs w:val="20"/>
        </w:rPr>
        <w:t xml:space="preserve"> must serve multiple UEs simultaneously. If multiple models with different generalization capabilities and requirements for NW-side additional conditions are trained by different UE vendors, it would lead to significant standardizat</w:t>
      </w:r>
      <w:r>
        <w:rPr>
          <w:rFonts w:hint="eastAsia"/>
          <w:kern w:val="2"/>
          <w:sz w:val="20"/>
          <w:szCs w:val="20"/>
        </w:rPr>
        <w:t>ion efforts and involve unavoidable proprietary information disclosure issues for specifying and aligning NW-side additional conditions. Therefore, based on evaluation results, standardization efforts, and information disclosure considerations, it is advis</w:t>
      </w:r>
      <w:r>
        <w:rPr>
          <w:rFonts w:hint="eastAsia"/>
          <w:kern w:val="2"/>
          <w:sz w:val="20"/>
          <w:szCs w:val="20"/>
        </w:rPr>
        <w:t xml:space="preserve">able to focus on training the UE-side model with mixed dataset from various </w:t>
      </w:r>
      <w:proofErr w:type="spellStart"/>
      <w:r>
        <w:rPr>
          <w:rFonts w:hint="eastAsia"/>
          <w:kern w:val="2"/>
          <w:sz w:val="20"/>
          <w:szCs w:val="20"/>
        </w:rPr>
        <w:t>gNB</w:t>
      </w:r>
      <w:proofErr w:type="spellEnd"/>
      <w:r>
        <w:rPr>
          <w:rFonts w:hint="eastAsia"/>
          <w:kern w:val="2"/>
          <w:sz w:val="20"/>
          <w:szCs w:val="20"/>
        </w:rPr>
        <w:t xml:space="preserve"> settings, thus eliminating the need to specify NW-side additional conditions for AI/ML-based beam management.</w:t>
      </w:r>
    </w:p>
    <w:p w:rsidR="00AC380D" w:rsidRPr="003E3706" w:rsidRDefault="00422122">
      <w:pPr>
        <w:pStyle w:val="ZTE-Proposal-20210505"/>
        <w:spacing w:before="72" w:after="72"/>
        <w:jc w:val="both"/>
        <w:rPr>
          <w:b w:val="0"/>
          <w:sz w:val="20"/>
          <w:szCs w:val="20"/>
          <w:lang w:val="en-US"/>
        </w:rPr>
      </w:pPr>
      <w:r w:rsidRPr="003E3706">
        <w:rPr>
          <w:rFonts w:hint="eastAsia"/>
          <w:b w:val="0"/>
          <w:sz w:val="20"/>
          <w:szCs w:val="20"/>
          <w:lang w:val="en-US"/>
        </w:rPr>
        <w:t>There is no necessity to specify any NW-side additional conditions</w:t>
      </w:r>
      <w:r w:rsidRPr="003E3706">
        <w:rPr>
          <w:rFonts w:hint="eastAsia"/>
          <w:b w:val="0"/>
          <w:sz w:val="20"/>
          <w:szCs w:val="20"/>
          <w:lang w:val="en-US"/>
        </w:rPr>
        <w:t xml:space="preserve"> for AI/ML based beam management.</w:t>
      </w:r>
    </w:p>
    <w:p w:rsidR="00AC380D" w:rsidRDefault="00AC380D">
      <w:pPr>
        <w:widowControl w:val="0"/>
        <w:snapToGrid w:val="0"/>
        <w:spacing w:beforeLines="30" w:before="72" w:afterLines="30" w:after="72" w:line="288" w:lineRule="auto"/>
        <w:jc w:val="both"/>
        <w:rPr>
          <w:b/>
          <w:bCs/>
          <w:szCs w:val="20"/>
          <w:u w:val="single"/>
        </w:rPr>
      </w:pPr>
    </w:p>
    <w:p w:rsidR="00AC380D" w:rsidRDefault="00422122">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AC380D" w:rsidRDefault="00422122">
      <w:pPr>
        <w:snapToGrid w:val="0"/>
        <w:spacing w:beforeLines="30" w:before="72" w:afterLines="30" w:after="72" w:line="288" w:lineRule="auto"/>
        <w:jc w:val="both"/>
        <w:rPr>
          <w:sz w:val="20"/>
          <w:szCs w:val="20"/>
          <w:highlight w:val="yellow"/>
        </w:rPr>
      </w:pPr>
      <w:r>
        <w:rPr>
          <w:rFonts w:hint="eastAsia"/>
          <w:kern w:val="2"/>
          <w:sz w:val="20"/>
          <w:szCs w:val="20"/>
          <w:lang w:val="en-GB"/>
        </w:rPr>
        <w:t>In this contribution, we discuss the specification enhancements for AI/ML based beam management. We have the following proposals.</w:t>
      </w:r>
    </w:p>
    <w:p w:rsidR="00AC380D" w:rsidRDefault="00422122">
      <w:pPr>
        <w:snapToGrid w:val="0"/>
        <w:spacing w:beforeLines="30" w:before="72" w:afterLines="30" w:after="72" w:line="288" w:lineRule="auto"/>
        <w:jc w:val="center"/>
        <w:rPr>
          <w:b/>
          <w:bCs/>
          <w:sz w:val="20"/>
          <w:szCs w:val="20"/>
          <w:u w:val="single"/>
        </w:rPr>
      </w:pPr>
      <w:r>
        <w:rPr>
          <w:rFonts w:hint="eastAsia"/>
          <w:b/>
          <w:bCs/>
          <w:sz w:val="20"/>
          <w:szCs w:val="20"/>
          <w:u w:val="single"/>
        </w:rPr>
        <w:t>General views</w:t>
      </w:r>
    </w:p>
    <w:p w:rsidR="00AC380D" w:rsidRPr="003E3706" w:rsidRDefault="00422122">
      <w:pPr>
        <w:pStyle w:val="ZTE-Proposal-20210505"/>
        <w:numPr>
          <w:ilvl w:val="0"/>
          <w:numId w:val="24"/>
        </w:numPr>
        <w:snapToGrid w:val="0"/>
        <w:spacing w:before="72" w:after="72"/>
        <w:jc w:val="both"/>
        <w:rPr>
          <w:b w:val="0"/>
          <w:sz w:val="20"/>
          <w:szCs w:val="20"/>
          <w:lang w:val="en-US"/>
        </w:rPr>
      </w:pPr>
      <w:r w:rsidRPr="003E3706">
        <w:rPr>
          <w:rFonts w:hint="eastAsia"/>
          <w:b w:val="0"/>
          <w:sz w:val="20"/>
          <w:szCs w:val="20"/>
          <w:lang w:val="en-US"/>
        </w:rPr>
        <w:lastRenderedPageBreak/>
        <w:t xml:space="preserve">Functionality-based LCM without specifying any model ID based signaling should be </w:t>
      </w:r>
      <w:r w:rsidRPr="003E3706">
        <w:rPr>
          <w:rFonts w:hint="eastAsia"/>
          <w:b w:val="0"/>
          <w:sz w:val="20"/>
          <w:szCs w:val="20"/>
        </w:rPr>
        <w:t>utilized</w:t>
      </w:r>
      <w:r w:rsidRPr="003E3706">
        <w:rPr>
          <w:rFonts w:hint="eastAsia"/>
          <w:b w:val="0"/>
          <w:sz w:val="20"/>
          <w:szCs w:val="20"/>
          <w:lang w:val="en-US"/>
        </w:rPr>
        <w:t xml:space="preserve"> for AI/ML based beam management.</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Specification enhancements for AI/ML based beam management focus on data collection, model inference, and performance monitoring.</w:t>
      </w:r>
    </w:p>
    <w:p w:rsidR="00AC380D" w:rsidRDefault="00AC380D">
      <w:pPr>
        <w:pStyle w:val="ZTE-Proposal-20210505"/>
        <w:numPr>
          <w:ilvl w:val="0"/>
          <w:numId w:val="0"/>
        </w:numPr>
        <w:snapToGrid w:val="0"/>
        <w:spacing w:before="72" w:after="72"/>
        <w:jc w:val="both"/>
        <w:rPr>
          <w:sz w:val="20"/>
          <w:szCs w:val="20"/>
          <w:lang w:val="en-US"/>
        </w:rPr>
      </w:pPr>
    </w:p>
    <w:p w:rsidR="00AC380D" w:rsidRDefault="00422122">
      <w:pPr>
        <w:snapToGrid w:val="0"/>
        <w:spacing w:beforeLines="30" w:before="72" w:afterLines="30" w:after="72" w:line="288" w:lineRule="auto"/>
        <w:jc w:val="center"/>
        <w:rPr>
          <w:rFonts w:cs="宋体"/>
          <w:sz w:val="20"/>
          <w:szCs w:val="20"/>
        </w:rPr>
      </w:pPr>
      <w:r>
        <w:rPr>
          <w:rFonts w:hint="eastAsia"/>
          <w:b/>
          <w:bCs/>
          <w:sz w:val="20"/>
          <w:szCs w:val="20"/>
          <w:u w:val="single"/>
        </w:rPr>
        <w:t>Data collection</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 xml:space="preserve">For the contents of collected data from UE to NW, all three options can be supported </w:t>
      </w:r>
      <w:r w:rsidRPr="003E3706">
        <w:rPr>
          <w:rFonts w:eastAsia="Times New Roman" w:hint="eastAsia"/>
          <w:b w:val="0"/>
          <w:sz w:val="20"/>
          <w:szCs w:val="20"/>
          <w:lang w:val="en-US"/>
        </w:rPr>
        <w:t xml:space="preserve">to serve different LCM </w:t>
      </w:r>
      <w:r w:rsidRPr="003E3706">
        <w:rPr>
          <w:rFonts w:eastAsia="宋体"/>
          <w:b w:val="0"/>
          <w:sz w:val="20"/>
          <w:szCs w:val="20"/>
          <w:lang w:eastAsia="en-GB"/>
        </w:rPr>
        <w:t xml:space="preserve">operations </w:t>
      </w:r>
      <w:r w:rsidRPr="003E3706">
        <w:rPr>
          <w:rFonts w:eastAsia="Times New Roman" w:hint="eastAsia"/>
          <w:b w:val="0"/>
          <w:sz w:val="20"/>
          <w:szCs w:val="20"/>
          <w:lang w:val="en-US"/>
        </w:rPr>
        <w:t>at the NW side.</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Opt.1: M1 L1-RSRPs (corresponding to M1 beams) with the indication of beams</w:t>
      </w:r>
      <w:r w:rsidRPr="003E3706">
        <w:rPr>
          <w:rFonts w:cs="宋体" w:hint="eastAsia"/>
          <w:b w:val="0"/>
          <w:kern w:val="2"/>
          <w:sz w:val="20"/>
          <w:szCs w:val="20"/>
        </w:rPr>
        <w:t xml:space="preserve"> </w:t>
      </w:r>
      <w:r w:rsidRPr="003E3706">
        <w:rPr>
          <w:rFonts w:cs="宋体" w:hint="eastAsia"/>
          <w:b w:val="0"/>
          <w:kern w:val="2"/>
          <w:sz w:val="20"/>
          <w:szCs w:val="20"/>
        </w:rPr>
        <w:t>based on the measurement corr</w:t>
      </w:r>
      <w:r w:rsidRPr="003E3706">
        <w:rPr>
          <w:rFonts w:cs="宋体" w:hint="eastAsia"/>
          <w:b w:val="0"/>
          <w:kern w:val="2"/>
          <w:sz w:val="20"/>
          <w:szCs w:val="20"/>
        </w:rPr>
        <w:t>esponding to a beam set, where M1 can be larger than 4, if applicable</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Opt.2: M2 L1-RSRPs (corresponding to M2 beams) based on the measurement corresponding to a beam set, where M2 can be larger than 4, if applicable</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b w:val="0"/>
          <w:sz w:val="20"/>
          <w:szCs w:val="20"/>
        </w:rPr>
      </w:pPr>
      <w:r w:rsidRPr="003E3706">
        <w:rPr>
          <w:rFonts w:cs="宋体" w:hint="eastAsia"/>
          <w:b w:val="0"/>
          <w:kern w:val="2"/>
          <w:sz w:val="20"/>
          <w:szCs w:val="20"/>
        </w:rPr>
        <w:t>Opt.3: M3 beam</w:t>
      </w:r>
      <w:r w:rsidRPr="003E3706">
        <w:rPr>
          <w:rFonts w:cs="宋体" w:hint="eastAsia"/>
          <w:b w:val="0"/>
          <w:kern w:val="2"/>
          <w:sz w:val="20"/>
          <w:szCs w:val="20"/>
        </w:rPr>
        <w:t xml:space="preserve"> </w:t>
      </w:r>
      <w:r w:rsidRPr="003E3706">
        <w:rPr>
          <w:rFonts w:cs="宋体" w:hint="eastAsia"/>
          <w:b w:val="0"/>
          <w:kern w:val="2"/>
          <w:sz w:val="20"/>
          <w:szCs w:val="20"/>
        </w:rPr>
        <w:t>indices based on the meas</w:t>
      </w:r>
      <w:r w:rsidRPr="003E3706">
        <w:rPr>
          <w:rFonts w:cs="宋体" w:hint="eastAsia"/>
          <w:b w:val="0"/>
          <w:kern w:val="2"/>
          <w:sz w:val="20"/>
          <w:szCs w:val="20"/>
        </w:rPr>
        <w:t>urement corresponding to a beam set, where M3 can be larger than 4, if applicable</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Regarding measurement results report</w:t>
      </w:r>
      <w:r w:rsidRPr="003E3706">
        <w:rPr>
          <w:rFonts w:hint="eastAsia"/>
          <w:b w:val="0"/>
          <w:sz w:val="20"/>
          <w:szCs w:val="20"/>
          <w:lang w:val="en-US"/>
        </w:rPr>
        <w:t>,</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If measurement results of all beams in a measured beam set are to be reported, support enhanced reporting methods for the purpose of rep</w:t>
      </w:r>
      <w:r w:rsidRPr="003E3706">
        <w:rPr>
          <w:rFonts w:cs="宋体" w:hint="eastAsia"/>
          <w:b w:val="0"/>
          <w:kern w:val="2"/>
          <w:sz w:val="20"/>
          <w:szCs w:val="20"/>
        </w:rPr>
        <w:t>orting overhead reduction, e.g., beam ID can be obtained implicitly from the reporting order of all measured RSRPs.</w:t>
      </w:r>
    </w:p>
    <w:p w:rsidR="00AC380D" w:rsidRPr="003E3706" w:rsidRDefault="00422122">
      <w:pPr>
        <w:pStyle w:val="sub-proposal"/>
        <w:numPr>
          <w:ilvl w:val="0"/>
          <w:numId w:val="15"/>
        </w:numPr>
        <w:tabs>
          <w:tab w:val="clear" w:pos="420"/>
          <w:tab w:val="left" w:pos="0"/>
          <w:tab w:val="left" w:pos="567"/>
          <w:tab w:val="left" w:pos="993"/>
        </w:tabs>
        <w:snapToGrid w:val="0"/>
        <w:spacing w:before="72" w:after="72"/>
        <w:jc w:val="both"/>
        <w:rPr>
          <w:rFonts w:cs="宋体"/>
          <w:b w:val="0"/>
          <w:kern w:val="2"/>
          <w:sz w:val="20"/>
          <w:szCs w:val="20"/>
        </w:rPr>
      </w:pPr>
      <w:r w:rsidRPr="003E3706">
        <w:rPr>
          <w:rFonts w:cs="宋体" w:hint="eastAsia"/>
          <w:b w:val="0"/>
          <w:kern w:val="2"/>
          <w:sz w:val="20"/>
          <w:szCs w:val="20"/>
        </w:rPr>
        <w:t>If measurement results of partial beams in a measured beam set are to be reported, support enhanced method (e.g., bitmap) for the indication</w:t>
      </w:r>
      <w:r w:rsidRPr="003E3706">
        <w:rPr>
          <w:rFonts w:cs="宋体" w:hint="eastAsia"/>
          <w:b w:val="0"/>
          <w:kern w:val="2"/>
          <w:sz w:val="20"/>
          <w:szCs w:val="20"/>
        </w:rPr>
        <w:t xml:space="preserve"> of beam ID in UE reporting.</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One or two RS resource sets for beam measurement can be configured to the UE for data collection of NW-side AI/ML model, which are dependent on the beam set construction of Set A and Set B.</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For the collection of both model inpu</w:t>
      </w:r>
      <w:r w:rsidRPr="003E3706">
        <w:rPr>
          <w:rFonts w:hint="eastAsia"/>
          <w:b w:val="0"/>
          <w:sz w:val="20"/>
          <w:szCs w:val="20"/>
          <w:lang w:val="en-US"/>
        </w:rPr>
        <w:t>t and model label data at the NW side, one RS resource set can be configured to the UE with indication of necessary assistance information, such as mapping of Set A and Set B</w:t>
      </w:r>
      <w:r w:rsidRPr="003E3706">
        <w:rPr>
          <w:rFonts w:hint="eastAsia"/>
          <w:b w:val="0"/>
          <w:sz w:val="20"/>
          <w:szCs w:val="20"/>
          <w:lang w:val="en-US"/>
        </w:rPr>
        <w:t>.</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 xml:space="preserve">Regarding data collection for NW-side AI/ML model of BM-Case1 and BM-Case2, support specification enhancements for overhead reduction from the following aspects: </w:t>
      </w:r>
    </w:p>
    <w:p w:rsidR="00AC380D" w:rsidRPr="003E3706" w:rsidRDefault="00422122">
      <w:pPr>
        <w:pStyle w:val="sub-proposal"/>
        <w:tabs>
          <w:tab w:val="left" w:pos="0"/>
          <w:tab w:val="left" w:pos="567"/>
          <w:tab w:val="left" w:pos="993"/>
        </w:tabs>
        <w:snapToGrid w:val="0"/>
        <w:spacing w:before="72" w:after="72"/>
        <w:jc w:val="both"/>
        <w:rPr>
          <w:rFonts w:cs="宋体"/>
          <w:b w:val="0"/>
          <w:kern w:val="2"/>
          <w:sz w:val="20"/>
          <w:szCs w:val="20"/>
        </w:rPr>
      </w:pPr>
      <w:r w:rsidRPr="003E3706">
        <w:rPr>
          <w:rFonts w:cs="宋体"/>
          <w:b w:val="0"/>
          <w:kern w:val="2"/>
          <w:sz w:val="20"/>
          <w:szCs w:val="20"/>
        </w:rPr>
        <w:t xml:space="preserve"> </w:t>
      </w:r>
      <w:r w:rsidRPr="003E3706">
        <w:rPr>
          <w:b w:val="0"/>
          <w:sz w:val="20"/>
          <w:szCs w:val="20"/>
        </w:rPr>
        <w:t>Data omission among samples</w:t>
      </w:r>
      <w:r w:rsidRPr="003E3706">
        <w:rPr>
          <w:rFonts w:cs="宋体" w:hint="eastAsia"/>
          <w:b w:val="0"/>
          <w:kern w:val="2"/>
          <w:sz w:val="20"/>
          <w:szCs w:val="20"/>
        </w:rPr>
        <w:t xml:space="preserve"> (e.g., according to data quality)</w:t>
      </w:r>
    </w:p>
    <w:p w:rsidR="00AC380D" w:rsidRPr="003E3706" w:rsidRDefault="00422122">
      <w:pPr>
        <w:pStyle w:val="sub-proposal"/>
        <w:tabs>
          <w:tab w:val="left" w:pos="0"/>
          <w:tab w:val="left" w:pos="567"/>
          <w:tab w:val="left" w:pos="993"/>
        </w:tabs>
        <w:snapToGrid w:val="0"/>
        <w:spacing w:before="72" w:after="72"/>
        <w:jc w:val="both"/>
        <w:rPr>
          <w:rFonts w:eastAsia="宋体"/>
          <w:b w:val="0"/>
          <w:bCs w:val="0"/>
          <w:kern w:val="2"/>
          <w:sz w:val="20"/>
          <w:szCs w:val="20"/>
        </w:rPr>
      </w:pPr>
      <w:r w:rsidRPr="003E3706">
        <w:rPr>
          <w:b w:val="0"/>
          <w:sz w:val="20"/>
          <w:szCs w:val="20"/>
        </w:rPr>
        <w:t>Data selection per sample</w:t>
      </w:r>
      <w:r w:rsidRPr="003E3706">
        <w:rPr>
          <w:rFonts w:cs="宋体"/>
          <w:b w:val="0"/>
          <w:kern w:val="2"/>
          <w:sz w:val="20"/>
          <w:szCs w:val="20"/>
        </w:rPr>
        <w:t xml:space="preserve"> (e.g</w:t>
      </w:r>
      <w:r w:rsidRPr="003E3706">
        <w:rPr>
          <w:rFonts w:cs="宋体"/>
          <w:b w:val="0"/>
          <w:kern w:val="2"/>
          <w:sz w:val="20"/>
          <w:szCs w:val="20"/>
        </w:rPr>
        <w:t>.</w:t>
      </w:r>
      <w:r w:rsidRPr="003E3706">
        <w:rPr>
          <w:rFonts w:cs="宋体" w:hint="eastAsia"/>
          <w:b w:val="0"/>
          <w:kern w:val="2"/>
          <w:sz w:val="20"/>
          <w:szCs w:val="20"/>
        </w:rPr>
        <w:t>,</w:t>
      </w:r>
      <w:r w:rsidRPr="003E3706">
        <w:rPr>
          <w:rFonts w:cs="宋体"/>
          <w:b w:val="0"/>
          <w:kern w:val="2"/>
          <w:sz w:val="20"/>
          <w:szCs w:val="20"/>
        </w:rPr>
        <w:t xml:space="preserve"> </w:t>
      </w:r>
      <w:r w:rsidRPr="003E3706">
        <w:rPr>
          <w:rFonts w:cs="宋体" w:hint="eastAsia"/>
          <w:b w:val="0"/>
          <w:kern w:val="2"/>
          <w:sz w:val="20"/>
          <w:szCs w:val="20"/>
        </w:rPr>
        <w:t>based on threshold criteria</w:t>
      </w:r>
      <w:r w:rsidRPr="003E3706">
        <w:rPr>
          <w:rFonts w:cs="宋体"/>
          <w:b w:val="0"/>
          <w:kern w:val="2"/>
          <w:sz w:val="20"/>
          <w:szCs w:val="20"/>
        </w:rPr>
        <w:t>)</w:t>
      </w:r>
    </w:p>
    <w:p w:rsidR="00AC380D" w:rsidRDefault="00AC380D">
      <w:pPr>
        <w:pStyle w:val="sub-proposal"/>
        <w:numPr>
          <w:ilvl w:val="0"/>
          <w:numId w:val="0"/>
        </w:numPr>
        <w:tabs>
          <w:tab w:val="clear" w:pos="420"/>
          <w:tab w:val="left" w:pos="0"/>
          <w:tab w:val="left" w:pos="567"/>
          <w:tab w:val="left" w:pos="993"/>
        </w:tabs>
        <w:snapToGrid w:val="0"/>
        <w:spacing w:before="72" w:after="72"/>
        <w:jc w:val="both"/>
        <w:rPr>
          <w:rFonts w:cs="宋体"/>
          <w:kern w:val="2"/>
          <w:sz w:val="20"/>
          <w:szCs w:val="20"/>
        </w:rPr>
      </w:pPr>
    </w:p>
    <w:p w:rsidR="00AC380D" w:rsidRDefault="00422122">
      <w:pPr>
        <w:snapToGrid w:val="0"/>
        <w:spacing w:beforeLines="30" w:before="72" w:afterLines="30" w:after="72" w:line="288" w:lineRule="auto"/>
        <w:jc w:val="center"/>
        <w:rPr>
          <w:b/>
          <w:bCs/>
          <w:sz w:val="20"/>
          <w:szCs w:val="20"/>
          <w:u w:val="single"/>
        </w:rPr>
      </w:pPr>
      <w:r>
        <w:rPr>
          <w:rFonts w:hint="eastAsia"/>
          <w:b/>
          <w:bCs/>
          <w:sz w:val="20"/>
          <w:szCs w:val="20"/>
          <w:u w:val="single"/>
        </w:rPr>
        <w:t>Model inference</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 xml:space="preserve">Support enhancements to report </w:t>
      </w:r>
      <w:r w:rsidRPr="003E3706">
        <w:rPr>
          <w:b w:val="0"/>
          <w:sz w:val="20"/>
          <w:szCs w:val="20"/>
          <w:lang w:val="en-US"/>
        </w:rPr>
        <w:t>information about measurements of multiple past time instances in one reporting instance for BM-Case2</w:t>
      </w:r>
      <w:r w:rsidRPr="003E3706">
        <w:rPr>
          <w:rFonts w:hint="eastAsia"/>
          <w:b w:val="0"/>
          <w:sz w:val="20"/>
          <w:szCs w:val="20"/>
          <w:lang w:val="en-US"/>
        </w:rPr>
        <w:t>, at least from the following aspects.</w:t>
      </w:r>
    </w:p>
    <w:p w:rsidR="00AC380D" w:rsidRPr="003E3706" w:rsidRDefault="00422122">
      <w:pPr>
        <w:pStyle w:val="sub-proposal"/>
        <w:tabs>
          <w:tab w:val="left" w:pos="0"/>
          <w:tab w:val="left" w:pos="567"/>
          <w:tab w:val="left" w:pos="993"/>
        </w:tabs>
        <w:snapToGrid w:val="0"/>
        <w:spacing w:before="72" w:after="72"/>
        <w:jc w:val="both"/>
        <w:rPr>
          <w:rFonts w:eastAsia="宋体"/>
          <w:b w:val="0"/>
          <w:bCs w:val="0"/>
          <w:kern w:val="2"/>
          <w:sz w:val="20"/>
          <w:szCs w:val="20"/>
        </w:rPr>
      </w:pPr>
      <w:r w:rsidRPr="003E3706">
        <w:rPr>
          <w:rFonts w:hint="eastAsia"/>
          <w:b w:val="0"/>
          <w:sz w:val="20"/>
          <w:szCs w:val="20"/>
        </w:rPr>
        <w:t xml:space="preserve">Indication of the timestamp </w:t>
      </w:r>
      <w:r w:rsidRPr="003E3706">
        <w:rPr>
          <w:rFonts w:hint="eastAsia"/>
          <w:b w:val="0"/>
          <w:sz w:val="20"/>
          <w:szCs w:val="20"/>
        </w:rPr>
        <w:t>information</w:t>
      </w:r>
    </w:p>
    <w:p w:rsidR="00AC380D" w:rsidRPr="003E3706" w:rsidRDefault="00422122">
      <w:pPr>
        <w:pStyle w:val="sub-proposal"/>
        <w:tabs>
          <w:tab w:val="left" w:pos="0"/>
          <w:tab w:val="left" w:pos="567"/>
          <w:tab w:val="left" w:pos="993"/>
        </w:tabs>
        <w:snapToGrid w:val="0"/>
        <w:spacing w:before="72" w:after="72"/>
        <w:jc w:val="both"/>
        <w:rPr>
          <w:rFonts w:eastAsia="宋体"/>
          <w:b w:val="0"/>
          <w:bCs w:val="0"/>
          <w:kern w:val="2"/>
          <w:sz w:val="20"/>
          <w:szCs w:val="20"/>
        </w:rPr>
      </w:pPr>
      <w:r w:rsidRPr="003E3706">
        <w:rPr>
          <w:rFonts w:hint="eastAsia"/>
          <w:b w:val="0"/>
          <w:sz w:val="20"/>
          <w:szCs w:val="20"/>
        </w:rPr>
        <w:t>Indication of the reference beam</w:t>
      </w:r>
    </w:p>
    <w:p w:rsidR="00AC380D" w:rsidRPr="003E3706" w:rsidRDefault="00422122">
      <w:pPr>
        <w:pStyle w:val="sub-proposal"/>
        <w:tabs>
          <w:tab w:val="left" w:pos="0"/>
          <w:tab w:val="left" w:pos="567"/>
          <w:tab w:val="left" w:pos="993"/>
        </w:tabs>
        <w:snapToGrid w:val="0"/>
        <w:spacing w:before="72" w:after="72"/>
        <w:jc w:val="both"/>
        <w:rPr>
          <w:rFonts w:eastAsia="宋体"/>
          <w:b w:val="0"/>
          <w:i w:val="0"/>
          <w:sz w:val="20"/>
          <w:szCs w:val="20"/>
        </w:rPr>
      </w:pPr>
      <w:r w:rsidRPr="003E3706">
        <w:rPr>
          <w:rFonts w:hint="eastAsia"/>
          <w:b w:val="0"/>
          <w:sz w:val="20"/>
          <w:szCs w:val="20"/>
        </w:rPr>
        <w:t>Indication of the common beam information</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Support a common framework design for the measurement reporting of multiple past time instances for NW-side model and prediction reporting of multiple future time instan</w:t>
      </w:r>
      <w:r w:rsidRPr="003E3706">
        <w:rPr>
          <w:rFonts w:hint="eastAsia"/>
          <w:b w:val="0"/>
          <w:sz w:val="20"/>
          <w:szCs w:val="20"/>
          <w:lang w:val="en-US"/>
        </w:rPr>
        <w:t>ces for UE-side model.</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eastAsia="en-US"/>
        </w:rPr>
        <w:t>For BM-Case1 and BM-Case2,</w:t>
      </w:r>
      <w:r w:rsidRPr="003E3706">
        <w:rPr>
          <w:rFonts w:hint="eastAsia"/>
          <w:b w:val="0"/>
          <w:sz w:val="20"/>
          <w:szCs w:val="20"/>
          <w:lang w:val="en-US"/>
        </w:rPr>
        <w:t xml:space="preserve"> support to indicate the association</w:t>
      </w:r>
      <w:r w:rsidRPr="003E3706">
        <w:rPr>
          <w:rFonts w:hint="eastAsia"/>
          <w:b w:val="0"/>
          <w:sz w:val="20"/>
          <w:szCs w:val="20"/>
          <w:lang w:val="en-US"/>
        </w:rPr>
        <w:t xml:space="preserve"> or mapping</w:t>
      </w:r>
      <w:r w:rsidRPr="003E3706">
        <w:rPr>
          <w:rFonts w:hint="eastAsia"/>
          <w:b w:val="0"/>
          <w:sz w:val="20"/>
          <w:szCs w:val="20"/>
          <w:lang w:val="en-US"/>
        </w:rPr>
        <w:t xml:space="preserve"> of Set A and Set B from NW to UE</w:t>
      </w:r>
      <w:r w:rsidRPr="003E3706">
        <w:rPr>
          <w:rFonts w:hint="eastAsia"/>
          <w:b w:val="0"/>
          <w:sz w:val="20"/>
          <w:szCs w:val="20"/>
          <w:lang w:val="en-US"/>
        </w:rPr>
        <w:t xml:space="preserve"> to enable UE-side</w:t>
      </w:r>
      <w:r w:rsidRPr="003E3706">
        <w:rPr>
          <w:rFonts w:hint="eastAsia"/>
          <w:b w:val="0"/>
          <w:sz w:val="20"/>
          <w:szCs w:val="20"/>
          <w:lang w:val="en-US"/>
        </w:rPr>
        <w:t xml:space="preserve"> model inference.</w:t>
      </w:r>
    </w:p>
    <w:p w:rsidR="00AC380D" w:rsidRPr="003E3706" w:rsidRDefault="00422122">
      <w:pPr>
        <w:pStyle w:val="ZTE-Proposal-20210505"/>
        <w:snapToGrid w:val="0"/>
        <w:spacing w:before="72" w:after="72"/>
        <w:jc w:val="both"/>
        <w:rPr>
          <w:rFonts w:eastAsia="Times New Roman"/>
          <w:b w:val="0"/>
          <w:sz w:val="20"/>
          <w:szCs w:val="20"/>
        </w:rPr>
      </w:pPr>
      <w:r w:rsidRPr="003E3706">
        <w:rPr>
          <w:rFonts w:hint="eastAsia"/>
          <w:b w:val="0"/>
          <w:sz w:val="20"/>
          <w:szCs w:val="20"/>
          <w:lang w:val="en-US"/>
        </w:rPr>
        <w:lastRenderedPageBreak/>
        <w:t>For BM-Case1 and BM-Case2 with a UE-side AI/ML model, at least support the reporting of pre</w:t>
      </w:r>
      <w:r w:rsidRPr="003E3706">
        <w:rPr>
          <w:rFonts w:hint="eastAsia"/>
          <w:b w:val="0"/>
          <w:sz w:val="20"/>
          <w:szCs w:val="20"/>
          <w:lang w:val="en-US"/>
        </w:rPr>
        <w:t>dicted RSRP</w:t>
      </w:r>
      <w:r w:rsidRPr="003E3706">
        <w:rPr>
          <w:rFonts w:hint="eastAsia"/>
          <w:b w:val="0"/>
          <w:sz w:val="20"/>
          <w:szCs w:val="20"/>
          <w:lang w:val="en-US"/>
        </w:rPr>
        <w:t xml:space="preserve"> for beam selection at the NW side. </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 xml:space="preserve">For BM-Case1 and BM-Case2 with a UE-side AI/ML model, if both the predicted RSRP and measured RSRP to the same beam are available at the UE side, the measured RSRP should be reported due to its higher </w:t>
      </w:r>
      <w:r w:rsidRPr="003E3706">
        <w:rPr>
          <w:rFonts w:hint="eastAsia"/>
          <w:b w:val="0"/>
          <w:sz w:val="20"/>
          <w:szCs w:val="20"/>
          <w:lang w:val="en-US"/>
        </w:rPr>
        <w:t>reliability.</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 xml:space="preserve">Support </w:t>
      </w:r>
      <w:r w:rsidRPr="003E3706">
        <w:rPr>
          <w:rFonts w:hint="eastAsia"/>
          <w:b w:val="0"/>
          <w:sz w:val="20"/>
          <w:szCs w:val="20"/>
          <w:lang w:val="en-US"/>
        </w:rPr>
        <w:t>f</w:t>
      </w:r>
      <w:proofErr w:type="spellStart"/>
      <w:r w:rsidRPr="003E3706">
        <w:rPr>
          <w:rFonts w:eastAsia="Arial Unicode MS" w:hint="eastAsia"/>
          <w:b w:val="0"/>
          <w:kern w:val="2"/>
          <w:sz w:val="20"/>
          <w:szCs w:val="20"/>
        </w:rPr>
        <w:t>lexibly</w:t>
      </w:r>
      <w:proofErr w:type="spellEnd"/>
      <w:r w:rsidRPr="003E3706">
        <w:rPr>
          <w:rFonts w:eastAsia="Arial Unicode MS" w:hint="eastAsia"/>
          <w:b w:val="0"/>
          <w:kern w:val="2"/>
          <w:sz w:val="20"/>
          <w:szCs w:val="20"/>
        </w:rPr>
        <w:t xml:space="preserve"> </w:t>
      </w:r>
      <w:r w:rsidRPr="003E3706">
        <w:rPr>
          <w:rFonts w:eastAsia="Arial Unicode MS" w:hint="eastAsia"/>
          <w:b w:val="0"/>
          <w:kern w:val="2"/>
          <w:sz w:val="20"/>
          <w:szCs w:val="20"/>
          <w:lang w:val="en-US"/>
        </w:rPr>
        <w:t>indication/</w:t>
      </w:r>
      <w:r w:rsidRPr="003E3706">
        <w:rPr>
          <w:rFonts w:eastAsia="Arial Unicode MS" w:hint="eastAsia"/>
          <w:b w:val="0"/>
          <w:kern w:val="2"/>
          <w:sz w:val="20"/>
          <w:szCs w:val="20"/>
        </w:rPr>
        <w:t xml:space="preserve">activation/deactivation of arbitrary </w:t>
      </w:r>
      <w:r w:rsidRPr="003E3706">
        <w:rPr>
          <w:rFonts w:eastAsia="Arial Unicode MS" w:hint="eastAsia"/>
          <w:b w:val="0"/>
          <w:kern w:val="2"/>
          <w:sz w:val="20"/>
          <w:szCs w:val="20"/>
          <w:lang w:val="en-US"/>
        </w:rPr>
        <w:t xml:space="preserve">beams or </w:t>
      </w:r>
      <w:r w:rsidRPr="003E3706">
        <w:rPr>
          <w:rFonts w:eastAsia="Arial Unicode MS" w:hint="eastAsia"/>
          <w:b w:val="0"/>
          <w:kern w:val="2"/>
          <w:sz w:val="20"/>
          <w:szCs w:val="20"/>
        </w:rPr>
        <w:t>beam subsets among</w:t>
      </w:r>
      <w:r w:rsidRPr="003E3706">
        <w:rPr>
          <w:rFonts w:eastAsia="Arial Unicode MS" w:hint="eastAsia"/>
          <w:b w:val="0"/>
          <w:kern w:val="2"/>
          <w:sz w:val="20"/>
          <w:szCs w:val="20"/>
          <w:lang w:val="en-US"/>
        </w:rPr>
        <w:t xml:space="preserve"> all beams in Set A to reduce the signaling overhead for Set B configuration.</w:t>
      </w:r>
    </w:p>
    <w:p w:rsidR="00AC380D" w:rsidRDefault="00AC380D">
      <w:pPr>
        <w:snapToGrid w:val="0"/>
        <w:spacing w:beforeLines="30" w:before="72" w:afterLines="30" w:after="72" w:line="288" w:lineRule="auto"/>
        <w:jc w:val="center"/>
        <w:rPr>
          <w:b/>
          <w:bCs/>
          <w:sz w:val="20"/>
          <w:szCs w:val="20"/>
          <w:u w:val="single"/>
        </w:rPr>
      </w:pPr>
    </w:p>
    <w:p w:rsidR="00AC380D" w:rsidRDefault="00422122">
      <w:pPr>
        <w:snapToGrid w:val="0"/>
        <w:spacing w:beforeLines="30" w:before="72" w:afterLines="30" w:after="72" w:line="288" w:lineRule="auto"/>
        <w:jc w:val="center"/>
        <w:rPr>
          <w:b/>
          <w:bCs/>
          <w:sz w:val="20"/>
          <w:szCs w:val="20"/>
          <w:u w:val="single"/>
        </w:rPr>
      </w:pPr>
      <w:r>
        <w:rPr>
          <w:rFonts w:hint="eastAsia"/>
          <w:b/>
          <w:bCs/>
          <w:sz w:val="20"/>
          <w:szCs w:val="20"/>
          <w:u w:val="single"/>
        </w:rPr>
        <w:t>Performance monitoring</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Support beam prediction accuracy related KPIs (i.</w:t>
      </w:r>
      <w:r w:rsidRPr="003E3706">
        <w:rPr>
          <w:rFonts w:hint="eastAsia"/>
          <w:b w:val="0"/>
          <w:sz w:val="20"/>
          <w:szCs w:val="20"/>
          <w:lang w:val="en-US"/>
        </w:rPr>
        <w:t>e., Alt.1) as the primary performance metric for AI/ML performance monitoring.</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Support Type 1-2 performance monitoring (i.e., hybrid performance monitoring) as it achieves the best trade-off between reporting overhead and system performance assurance.</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Type</w:t>
      </w:r>
      <w:r w:rsidRPr="003E3706">
        <w:rPr>
          <w:rFonts w:hint="eastAsia"/>
          <w:b w:val="0"/>
          <w:sz w:val="20"/>
          <w:szCs w:val="20"/>
          <w:lang w:val="en-US"/>
        </w:rPr>
        <w:t xml:space="preserve"> 2 performance monitoring (i.e., UE-side performance monitoring) can only be supported if the UE is authorized by the NW for functionality or model operations.</w:t>
      </w:r>
    </w:p>
    <w:p w:rsidR="00AC380D" w:rsidRPr="003E3706" w:rsidRDefault="00422122">
      <w:pPr>
        <w:pStyle w:val="ZTE-Proposal-20210505"/>
        <w:snapToGrid w:val="0"/>
        <w:spacing w:before="72" w:after="72"/>
        <w:jc w:val="both"/>
        <w:rPr>
          <w:b w:val="0"/>
          <w:sz w:val="20"/>
          <w:szCs w:val="20"/>
        </w:rPr>
      </w:pPr>
      <w:r w:rsidRPr="003E3706">
        <w:rPr>
          <w:rFonts w:hint="eastAsia"/>
          <w:b w:val="0"/>
          <w:sz w:val="20"/>
          <w:szCs w:val="20"/>
          <w:lang w:val="en-US"/>
        </w:rPr>
        <w:t>Model/functionality failure detection should be based on monitoring results of several consecuti</w:t>
      </w:r>
      <w:r w:rsidRPr="003E3706">
        <w:rPr>
          <w:rFonts w:hint="eastAsia"/>
          <w:b w:val="0"/>
          <w:sz w:val="20"/>
          <w:szCs w:val="20"/>
          <w:lang w:val="en-US"/>
        </w:rPr>
        <w:t>ve time</w:t>
      </w:r>
      <w:r w:rsidRPr="003E3706">
        <w:rPr>
          <w:rFonts w:hint="eastAsia"/>
          <w:b w:val="0"/>
          <w:sz w:val="20"/>
          <w:szCs w:val="20"/>
          <w:lang w:val="en-US"/>
        </w:rPr>
        <w:t>s</w:t>
      </w:r>
      <w:r w:rsidRPr="003E3706">
        <w:rPr>
          <w:rFonts w:hint="eastAsia"/>
          <w:b w:val="0"/>
          <w:sz w:val="20"/>
          <w:szCs w:val="20"/>
          <w:lang w:val="en-US"/>
        </w:rPr>
        <w:t xml:space="preserve"> within a predefined monitoring window.</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UE reporting based on measurement of Set B can serve as an always-on fallback method to guarantee continuous services quality.</w:t>
      </w:r>
    </w:p>
    <w:p w:rsidR="00AC380D" w:rsidRDefault="00AC380D">
      <w:pPr>
        <w:pStyle w:val="ZTE-Proposal-20210505"/>
        <w:numPr>
          <w:ilvl w:val="0"/>
          <w:numId w:val="0"/>
        </w:numPr>
        <w:snapToGrid w:val="0"/>
        <w:spacing w:before="72" w:after="72"/>
        <w:jc w:val="both"/>
        <w:rPr>
          <w:sz w:val="20"/>
          <w:szCs w:val="20"/>
          <w:lang w:val="en-US"/>
        </w:rPr>
      </w:pPr>
    </w:p>
    <w:p w:rsidR="00AC380D" w:rsidRDefault="00422122">
      <w:pPr>
        <w:snapToGrid w:val="0"/>
        <w:spacing w:beforeLines="30" w:before="72" w:afterLines="30" w:after="72" w:line="288" w:lineRule="auto"/>
        <w:jc w:val="center"/>
        <w:rPr>
          <w:b/>
          <w:bCs/>
          <w:sz w:val="20"/>
          <w:szCs w:val="20"/>
          <w:u w:val="single"/>
        </w:rPr>
      </w:pPr>
      <w:r>
        <w:rPr>
          <w:rFonts w:hint="eastAsia"/>
          <w:b/>
          <w:bCs/>
          <w:sz w:val="20"/>
          <w:szCs w:val="20"/>
          <w:u w:val="single"/>
        </w:rPr>
        <w:t>NW-side additional conditions</w:t>
      </w:r>
    </w:p>
    <w:p w:rsidR="00AC380D" w:rsidRPr="003E3706" w:rsidRDefault="00422122">
      <w:pPr>
        <w:pStyle w:val="ZTE-Proposal-20210505"/>
        <w:snapToGrid w:val="0"/>
        <w:spacing w:before="72" w:after="72"/>
        <w:jc w:val="both"/>
        <w:rPr>
          <w:b w:val="0"/>
          <w:sz w:val="20"/>
          <w:szCs w:val="20"/>
          <w:lang w:val="en-US"/>
        </w:rPr>
      </w:pPr>
      <w:r w:rsidRPr="003E3706">
        <w:rPr>
          <w:rFonts w:hint="eastAsia"/>
          <w:b w:val="0"/>
          <w:sz w:val="20"/>
          <w:szCs w:val="20"/>
          <w:lang w:val="en-US"/>
        </w:rPr>
        <w:t>There is no necessity to specify any NW-side addit</w:t>
      </w:r>
      <w:r w:rsidRPr="003E3706">
        <w:rPr>
          <w:rFonts w:hint="eastAsia"/>
          <w:b w:val="0"/>
          <w:sz w:val="20"/>
          <w:szCs w:val="20"/>
          <w:lang w:val="en-US"/>
        </w:rPr>
        <w:t>ional conditions for AI/ML based beam management.</w:t>
      </w:r>
    </w:p>
    <w:p w:rsidR="00AC380D" w:rsidRDefault="00AC380D">
      <w:pPr>
        <w:snapToGrid w:val="0"/>
        <w:spacing w:beforeLines="30" w:before="72" w:afterLines="30" w:after="72" w:line="288" w:lineRule="auto"/>
        <w:jc w:val="both"/>
        <w:rPr>
          <w:highlight w:val="yellow"/>
        </w:rPr>
      </w:pPr>
    </w:p>
    <w:p w:rsidR="00AC380D" w:rsidRDefault="00422122">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AC380D" w:rsidRDefault="00422122">
      <w:pPr>
        <w:pStyle w:val="References"/>
        <w:spacing w:beforeLines="30" w:before="72" w:afterLines="30" w:after="72" w:line="288" w:lineRule="auto"/>
        <w:ind w:left="363" w:hanging="363"/>
        <w:jc w:val="both"/>
        <w:rPr>
          <w:bCs/>
          <w:sz w:val="20"/>
          <w:szCs w:val="20"/>
        </w:rPr>
      </w:pPr>
      <w:r>
        <w:rPr>
          <w:rFonts w:hint="eastAsia"/>
          <w:bCs/>
          <w:sz w:val="20"/>
          <w:szCs w:val="20"/>
        </w:rPr>
        <w:t>New WID on Artificial Intelligence (AI)/Machine Learning (ML) for NR Air Interface, Qualcomm (Moderator), RAN#102.</w:t>
      </w:r>
    </w:p>
    <w:sectPr w:rsidR="00AC38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122" w:rsidRDefault="00422122">
      <w:pPr>
        <w:spacing w:line="240" w:lineRule="auto"/>
      </w:pPr>
      <w:r>
        <w:separator/>
      </w:r>
    </w:p>
  </w:endnote>
  <w:endnote w:type="continuationSeparator" w:id="0">
    <w:p w:rsidR="00422122" w:rsidRDefault="004221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122" w:rsidRDefault="00422122">
      <w:pPr>
        <w:spacing w:after="0"/>
      </w:pPr>
      <w:r>
        <w:separator/>
      </w:r>
    </w:p>
  </w:footnote>
  <w:footnote w:type="continuationSeparator" w:id="0">
    <w:p w:rsidR="00422122" w:rsidRDefault="00422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9790F3F5"/>
    <w:multiLevelType w:val="singleLevel"/>
    <w:tmpl w:val="9790F3F5"/>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AF686323"/>
    <w:multiLevelType w:val="singleLevel"/>
    <w:tmpl w:val="AF686323"/>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D217F300"/>
    <w:multiLevelType w:val="singleLevel"/>
    <w:tmpl w:val="D217F300"/>
    <w:lvl w:ilvl="0">
      <w:start w:val="1"/>
      <w:numFmt w:val="bullet"/>
      <w:lvlText w:val=""/>
      <w:lvlJc w:val="left"/>
      <w:pPr>
        <w:ind w:left="420" w:hanging="420"/>
      </w:pPr>
      <w:rPr>
        <w:rFonts w:ascii="Wingdings" w:hAnsi="Wingdings" w:hint="default"/>
        <w:sz w:val="13"/>
        <w:szCs w:val="13"/>
      </w:rPr>
    </w:lvl>
  </w:abstractNum>
  <w:abstractNum w:abstractNumId="6" w15:restartNumberingAfterBreak="0">
    <w:nsid w:val="E6677F72"/>
    <w:multiLevelType w:val="singleLevel"/>
    <w:tmpl w:val="E6677F72"/>
    <w:lvl w:ilvl="0">
      <w:start w:val="1"/>
      <w:numFmt w:val="bullet"/>
      <w:lvlText w:val=""/>
      <w:lvlJc w:val="left"/>
      <w:pPr>
        <w:ind w:left="420" w:hanging="420"/>
      </w:pPr>
      <w:rPr>
        <w:rFonts w:ascii="Wingdings" w:hAnsi="Wingdings" w:hint="default"/>
        <w:sz w:val="13"/>
        <w:szCs w:val="13"/>
      </w:rPr>
    </w:lvl>
  </w:abstractNum>
  <w:abstractNum w:abstractNumId="7"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33DB9E"/>
    <w:multiLevelType w:val="singleLevel"/>
    <w:tmpl w:val="0933DB9E"/>
    <w:lvl w:ilvl="0">
      <w:start w:val="1"/>
      <w:numFmt w:val="bullet"/>
      <w:lvlText w:val=""/>
      <w:lvlJc w:val="left"/>
      <w:pPr>
        <w:ind w:left="420" w:hanging="420"/>
      </w:pPr>
      <w:rPr>
        <w:rFonts w:ascii="Wingdings" w:hAnsi="Wingdings" w:hint="default"/>
        <w:sz w:val="13"/>
        <w:szCs w:val="13"/>
      </w:rPr>
    </w:lvl>
  </w:abstractNum>
  <w:abstractNum w:abstractNumId="11" w15:restartNumberingAfterBreak="0">
    <w:nsid w:val="1CC68A40"/>
    <w:multiLevelType w:val="singleLevel"/>
    <w:tmpl w:val="1CC68A40"/>
    <w:lvl w:ilvl="0">
      <w:start w:val="1"/>
      <w:numFmt w:val="bullet"/>
      <w:lvlText w:val=""/>
      <w:lvlJc w:val="left"/>
      <w:pPr>
        <w:ind w:left="420" w:hanging="420"/>
      </w:pPr>
      <w:rPr>
        <w:rFonts w:ascii="Wingdings" w:hAnsi="Wingdings" w:hint="default"/>
        <w:sz w:val="13"/>
        <w:szCs w:val="13"/>
      </w:rPr>
    </w:lvl>
  </w:abstractNum>
  <w:abstractNum w:abstractNumId="12"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29B74DA5"/>
    <w:multiLevelType w:val="singleLevel"/>
    <w:tmpl w:val="29B74DA5"/>
    <w:lvl w:ilvl="0">
      <w:start w:val="1"/>
      <w:numFmt w:val="bullet"/>
      <w:lvlText w:val=""/>
      <w:lvlJc w:val="left"/>
      <w:pPr>
        <w:ind w:left="420" w:hanging="420"/>
      </w:pPr>
      <w:rPr>
        <w:rFonts w:ascii="Wingdings" w:hAnsi="Wingdings" w:hint="default"/>
        <w:sz w:val="13"/>
        <w:szCs w:val="13"/>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7EC7650"/>
    <w:multiLevelType w:val="multilevel"/>
    <w:tmpl w:val="47EC765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6918EF"/>
    <w:multiLevelType w:val="multilevel"/>
    <w:tmpl w:val="1584DA5C"/>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2"/>
  </w:num>
  <w:num w:numId="3">
    <w:abstractNumId w:val="0"/>
  </w:num>
  <w:num w:numId="4">
    <w:abstractNumId w:val="18"/>
  </w:num>
  <w:num w:numId="5">
    <w:abstractNumId w:val="8"/>
  </w:num>
  <w:num w:numId="6">
    <w:abstractNumId w:val="21"/>
  </w:num>
  <w:num w:numId="7">
    <w:abstractNumId w:val="9"/>
  </w:num>
  <w:num w:numId="8">
    <w:abstractNumId w:val="12"/>
  </w:num>
  <w:num w:numId="9">
    <w:abstractNumId w:val="22"/>
  </w:num>
  <w:num w:numId="10">
    <w:abstractNumId w:val="14"/>
  </w:num>
  <w:num w:numId="11">
    <w:abstractNumId w:val="17"/>
  </w:num>
  <w:num w:numId="12">
    <w:abstractNumId w:val="19"/>
  </w:num>
  <w:num w:numId="13">
    <w:abstractNumId w:val="20"/>
  </w:num>
  <w:num w:numId="14">
    <w:abstractNumId w:val="13"/>
  </w:num>
  <w:num w:numId="15">
    <w:abstractNumId w:val="4"/>
  </w:num>
  <w:num w:numId="16">
    <w:abstractNumId w:val="6"/>
  </w:num>
  <w:num w:numId="17">
    <w:abstractNumId w:val="15"/>
  </w:num>
  <w:num w:numId="18">
    <w:abstractNumId w:val="10"/>
  </w:num>
  <w:num w:numId="19">
    <w:abstractNumId w:val="5"/>
  </w:num>
  <w:num w:numId="20">
    <w:abstractNumId w:val="1"/>
  </w:num>
  <w:num w:numId="21">
    <w:abstractNumId w:val="16"/>
  </w:num>
  <w:num w:numId="22">
    <w:abstractNumId w:val="3"/>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defaultTabStop w:val="40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02453B"/>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F7159"/>
    <w:rsid w:val="06D32D7E"/>
    <w:rsid w:val="06E21138"/>
    <w:rsid w:val="06E64C63"/>
    <w:rsid w:val="06F24EF2"/>
    <w:rsid w:val="07054AEE"/>
    <w:rsid w:val="073B2095"/>
    <w:rsid w:val="07470651"/>
    <w:rsid w:val="075815C4"/>
    <w:rsid w:val="077913D7"/>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F135BB"/>
    <w:rsid w:val="0DF13B47"/>
    <w:rsid w:val="0E0A5187"/>
    <w:rsid w:val="0E1113AA"/>
    <w:rsid w:val="0E216ED3"/>
    <w:rsid w:val="0E2F5BA7"/>
    <w:rsid w:val="0E332166"/>
    <w:rsid w:val="0E3917FF"/>
    <w:rsid w:val="0E613656"/>
    <w:rsid w:val="0E72787E"/>
    <w:rsid w:val="0E9F5739"/>
    <w:rsid w:val="0EC3008E"/>
    <w:rsid w:val="0EDB339F"/>
    <w:rsid w:val="0F125211"/>
    <w:rsid w:val="0F152A9D"/>
    <w:rsid w:val="0F1E7B0D"/>
    <w:rsid w:val="0F3506C4"/>
    <w:rsid w:val="0F62047F"/>
    <w:rsid w:val="0F6A74D0"/>
    <w:rsid w:val="0F6B41F3"/>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A7396C"/>
    <w:rsid w:val="48AE01B7"/>
    <w:rsid w:val="48CB69F5"/>
    <w:rsid w:val="48E06989"/>
    <w:rsid w:val="48E92C88"/>
    <w:rsid w:val="48EB1D85"/>
    <w:rsid w:val="4912133B"/>
    <w:rsid w:val="49172E30"/>
    <w:rsid w:val="49240D46"/>
    <w:rsid w:val="492F45E9"/>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C036229"/>
    <w:rsid w:val="4C1F7A5B"/>
    <w:rsid w:val="4C5E12A7"/>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800732"/>
    <w:rsid w:val="5F884367"/>
    <w:rsid w:val="5F9522B8"/>
    <w:rsid w:val="5FC00E55"/>
    <w:rsid w:val="5FD9462B"/>
    <w:rsid w:val="5FFB6305"/>
    <w:rsid w:val="60011320"/>
    <w:rsid w:val="603D3B68"/>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84531"/>
    <w:rsid w:val="75A41E75"/>
    <w:rsid w:val="75C205CF"/>
    <w:rsid w:val="75C43880"/>
    <w:rsid w:val="75CA48E7"/>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829FF"/>
  <w15:docId w15:val="{436C3AA8-338A-4B48-B120-4AA647CFE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5445B-1ABA-456B-8628-098CE945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7407</Words>
  <Characters>42222</Characters>
  <Application>Microsoft Office Word</Application>
  <DocSecurity>0</DocSecurity>
  <Lines>351</Lines>
  <Paragraphs>99</Paragraphs>
  <ScaleCrop>false</ScaleCrop>
  <Company>www.zte.com.cn</Company>
  <LinksUpToDate>false</LinksUpToDate>
  <CharactersWithSpaces>49530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ZTE-Xingguang</cp:lastModifiedBy>
  <cp:revision>3</cp:revision>
  <dcterms:created xsi:type="dcterms:W3CDTF">2024-02-07T08:08:00Z</dcterms:created>
  <dcterms:modified xsi:type="dcterms:W3CDTF">2024-02-07T08:10:00Z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